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9793" w:type="dxa"/>
        <w:tblInd w:w="-34" w:type="dxa"/>
        <w:tblLook w:val="04A0" w:firstRow="1" w:lastRow="0" w:firstColumn="1" w:lastColumn="0" w:noHBand="0" w:noVBand="1"/>
      </w:tblPr>
      <w:tblGrid>
        <w:gridCol w:w="3357"/>
        <w:gridCol w:w="6436"/>
      </w:tblGrid>
      <w:tr w:rsidR="00083D6D" w:rsidRPr="00402F0E" w14:paraId="4B2662D4" w14:textId="77777777" w:rsidTr="00856C95">
        <w:trPr>
          <w:trHeight w:val="403"/>
        </w:trPr>
        <w:tc>
          <w:tcPr>
            <w:tcW w:w="3357" w:type="dxa"/>
          </w:tcPr>
          <w:p w14:paraId="781739DD" w14:textId="77777777" w:rsidR="00083D6D" w:rsidRPr="00E17364" w:rsidRDefault="00083D6D" w:rsidP="009620FF">
            <w:pPr>
              <w:spacing w:before="60" w:after="60"/>
              <w:jc w:val="both"/>
              <w:rPr>
                <w:rFonts w:ascii="Arial Rounded MT Bold" w:hAnsi="Arial Rounded MT Bold"/>
                <w:sz w:val="24"/>
                <w:szCs w:val="24"/>
                <w:lang w:val="en-GB"/>
              </w:rPr>
            </w:pPr>
            <w:r w:rsidRPr="00E17364">
              <w:rPr>
                <w:rFonts w:ascii="Arial Rounded MT Bold" w:hAnsi="Arial Rounded MT Bold"/>
                <w:sz w:val="24"/>
                <w:szCs w:val="24"/>
                <w:lang w:val="en-GB"/>
              </w:rPr>
              <w:t xml:space="preserve">Position Title                     </w:t>
            </w:r>
          </w:p>
        </w:tc>
        <w:tc>
          <w:tcPr>
            <w:tcW w:w="6436" w:type="dxa"/>
          </w:tcPr>
          <w:p w14:paraId="2E13DD87" w14:textId="26462B6E" w:rsidR="00083D6D" w:rsidRPr="0026056F" w:rsidRDefault="002C0BCA" w:rsidP="009620FF">
            <w:pPr>
              <w:ind w:left="0" w:firstLine="0"/>
              <w:jc w:val="both"/>
            </w:pPr>
            <w:r w:rsidRPr="002C0BCA">
              <w:t>Chief Executive Officer (CEO)</w:t>
            </w:r>
          </w:p>
        </w:tc>
      </w:tr>
      <w:tr w:rsidR="00083D6D" w:rsidRPr="00402F0E" w14:paraId="1A384E66" w14:textId="77777777" w:rsidTr="00856C95">
        <w:trPr>
          <w:trHeight w:val="403"/>
        </w:trPr>
        <w:tc>
          <w:tcPr>
            <w:tcW w:w="3357" w:type="dxa"/>
          </w:tcPr>
          <w:p w14:paraId="1AAA303E" w14:textId="77777777" w:rsidR="00083D6D" w:rsidRPr="00E17364" w:rsidRDefault="00083D6D" w:rsidP="009620FF">
            <w:pPr>
              <w:spacing w:before="60" w:after="60"/>
              <w:jc w:val="both"/>
              <w:rPr>
                <w:rFonts w:ascii="Arial Rounded MT Bold" w:hAnsi="Arial Rounded MT Bold"/>
                <w:sz w:val="24"/>
                <w:szCs w:val="24"/>
                <w:lang w:val="en-GB"/>
              </w:rPr>
            </w:pPr>
            <w:r>
              <w:rPr>
                <w:rFonts w:ascii="Arial Rounded MT Bold" w:hAnsi="Arial Rounded MT Bold"/>
                <w:sz w:val="24"/>
                <w:szCs w:val="24"/>
                <w:lang w:val="en-GB"/>
              </w:rPr>
              <w:t>Division</w:t>
            </w:r>
            <w:r w:rsidRPr="00E17364">
              <w:rPr>
                <w:rFonts w:ascii="Arial Rounded MT Bold" w:hAnsi="Arial Rounded MT Bold"/>
                <w:sz w:val="24"/>
                <w:szCs w:val="24"/>
                <w:lang w:val="en-GB"/>
              </w:rPr>
              <w:t xml:space="preserve">                </w:t>
            </w:r>
          </w:p>
        </w:tc>
        <w:tc>
          <w:tcPr>
            <w:tcW w:w="6436" w:type="dxa"/>
          </w:tcPr>
          <w:p w14:paraId="0E096A1B" w14:textId="36E47AEB" w:rsidR="00083D6D" w:rsidRPr="0026056F" w:rsidRDefault="002C0BCA" w:rsidP="009620FF">
            <w:pPr>
              <w:jc w:val="both"/>
            </w:pPr>
            <w:r>
              <w:t>Corporate Services</w:t>
            </w:r>
          </w:p>
        </w:tc>
      </w:tr>
      <w:tr w:rsidR="00083D6D" w:rsidRPr="00402F0E" w14:paraId="489D5D83" w14:textId="77777777" w:rsidTr="00856C95">
        <w:trPr>
          <w:trHeight w:val="403"/>
        </w:trPr>
        <w:tc>
          <w:tcPr>
            <w:tcW w:w="3357" w:type="dxa"/>
          </w:tcPr>
          <w:p w14:paraId="7D24688E" w14:textId="77777777" w:rsidR="00083D6D" w:rsidRPr="00E17364" w:rsidRDefault="00083D6D" w:rsidP="009620FF">
            <w:pPr>
              <w:spacing w:before="60" w:after="60"/>
              <w:jc w:val="both"/>
              <w:rPr>
                <w:rFonts w:ascii="Arial Rounded MT Bold" w:hAnsi="Arial Rounded MT Bold"/>
                <w:sz w:val="24"/>
                <w:szCs w:val="24"/>
                <w:lang w:val="en-GB"/>
              </w:rPr>
            </w:pPr>
            <w:r w:rsidRPr="00E17364">
              <w:rPr>
                <w:rFonts w:ascii="Arial Rounded MT Bold" w:hAnsi="Arial Rounded MT Bold"/>
                <w:sz w:val="24"/>
                <w:szCs w:val="24"/>
                <w:lang w:val="en-GB"/>
              </w:rPr>
              <w:t xml:space="preserve">Role Reports To  </w:t>
            </w:r>
          </w:p>
        </w:tc>
        <w:tc>
          <w:tcPr>
            <w:tcW w:w="6436" w:type="dxa"/>
          </w:tcPr>
          <w:p w14:paraId="78CC170E" w14:textId="2BCE2FBC" w:rsidR="00083D6D" w:rsidRPr="0026056F" w:rsidRDefault="002C0BCA" w:rsidP="009620FF">
            <w:pPr>
              <w:jc w:val="both"/>
            </w:pPr>
            <w:r>
              <w:t>Board</w:t>
            </w:r>
          </w:p>
        </w:tc>
      </w:tr>
      <w:tr w:rsidR="00083D6D" w:rsidRPr="00402F0E" w14:paraId="18BF7D4C" w14:textId="77777777" w:rsidTr="00856C95">
        <w:trPr>
          <w:trHeight w:val="403"/>
        </w:trPr>
        <w:tc>
          <w:tcPr>
            <w:tcW w:w="3357" w:type="dxa"/>
          </w:tcPr>
          <w:p w14:paraId="581933F2" w14:textId="77777777" w:rsidR="00083D6D" w:rsidRPr="00E17364" w:rsidRDefault="00083D6D" w:rsidP="009620FF">
            <w:pPr>
              <w:spacing w:before="60" w:after="60"/>
              <w:jc w:val="both"/>
              <w:rPr>
                <w:rFonts w:ascii="Arial Rounded MT Bold" w:hAnsi="Arial Rounded MT Bold"/>
                <w:sz w:val="24"/>
                <w:szCs w:val="24"/>
                <w:lang w:val="en-GB"/>
              </w:rPr>
            </w:pPr>
            <w:r w:rsidRPr="00E17364">
              <w:rPr>
                <w:rFonts w:ascii="Arial Rounded MT Bold" w:hAnsi="Arial Rounded MT Bold"/>
                <w:sz w:val="24"/>
                <w:szCs w:val="24"/>
                <w:lang w:val="en-GB"/>
              </w:rPr>
              <w:t xml:space="preserve">Location                     </w:t>
            </w:r>
          </w:p>
        </w:tc>
        <w:tc>
          <w:tcPr>
            <w:tcW w:w="6436" w:type="dxa"/>
          </w:tcPr>
          <w:p w14:paraId="59EA9E15" w14:textId="48BC6386" w:rsidR="00083D6D" w:rsidRPr="0026056F" w:rsidRDefault="002C0BCA" w:rsidP="009620FF">
            <w:pPr>
              <w:jc w:val="both"/>
            </w:pPr>
            <w:r>
              <w:t>Campbelltown</w:t>
            </w:r>
          </w:p>
        </w:tc>
      </w:tr>
      <w:tr w:rsidR="00083D6D" w:rsidRPr="00402F0E" w14:paraId="33E3976D" w14:textId="77777777" w:rsidTr="00856C95">
        <w:trPr>
          <w:trHeight w:val="403"/>
        </w:trPr>
        <w:tc>
          <w:tcPr>
            <w:tcW w:w="3357" w:type="dxa"/>
          </w:tcPr>
          <w:p w14:paraId="05369525" w14:textId="77777777" w:rsidR="00083D6D" w:rsidRPr="00E17364" w:rsidRDefault="00083D6D" w:rsidP="009620FF">
            <w:pPr>
              <w:spacing w:before="60" w:after="60"/>
              <w:jc w:val="both"/>
              <w:rPr>
                <w:rFonts w:ascii="Arial Rounded MT Bold" w:hAnsi="Arial Rounded MT Bold"/>
                <w:sz w:val="24"/>
                <w:szCs w:val="24"/>
                <w:lang w:val="en-GB"/>
              </w:rPr>
            </w:pPr>
            <w:r w:rsidRPr="00E17364">
              <w:rPr>
                <w:rFonts w:ascii="Arial Rounded MT Bold" w:hAnsi="Arial Rounded MT Bold"/>
                <w:sz w:val="24"/>
                <w:szCs w:val="24"/>
                <w:lang w:val="en-GB"/>
              </w:rPr>
              <w:t>Tenure</w:t>
            </w:r>
          </w:p>
        </w:tc>
        <w:tc>
          <w:tcPr>
            <w:tcW w:w="6436" w:type="dxa"/>
          </w:tcPr>
          <w:p w14:paraId="1A045953" w14:textId="2AF46BC6" w:rsidR="00083D6D" w:rsidRPr="0026056F" w:rsidRDefault="002C0BCA" w:rsidP="009620FF">
            <w:pPr>
              <w:jc w:val="both"/>
            </w:pPr>
            <w:r>
              <w:t>Permanent Full-Time</w:t>
            </w:r>
          </w:p>
        </w:tc>
      </w:tr>
    </w:tbl>
    <w:p w14:paraId="3D34F502" w14:textId="77777777" w:rsidR="00083D6D" w:rsidRPr="00402F0E" w:rsidRDefault="00083D6D" w:rsidP="009620FF">
      <w:pPr>
        <w:jc w:val="both"/>
        <w:rPr>
          <w:rFonts w:ascii="Roboto" w:hAnsi="Roboto"/>
          <w:sz w:val="24"/>
          <w:szCs w:val="24"/>
        </w:rPr>
      </w:pPr>
    </w:p>
    <w:tbl>
      <w:tblPr>
        <w:tblStyle w:val="TableGrid0"/>
        <w:tblW w:w="0" w:type="auto"/>
        <w:tblInd w:w="-5" w:type="dxa"/>
        <w:tblLook w:val="04A0" w:firstRow="1" w:lastRow="0" w:firstColumn="1" w:lastColumn="0" w:noHBand="0" w:noVBand="1"/>
      </w:tblPr>
      <w:tblGrid>
        <w:gridCol w:w="9741"/>
      </w:tblGrid>
      <w:tr w:rsidR="00083D6D" w:rsidRPr="00402F0E" w14:paraId="54142215" w14:textId="77777777" w:rsidTr="10A7FB00">
        <w:trPr>
          <w:trHeight w:hRule="exact" w:val="397"/>
        </w:trPr>
        <w:tc>
          <w:tcPr>
            <w:tcW w:w="9776" w:type="dxa"/>
            <w:shd w:val="clear" w:color="auto" w:fill="D9D9D9" w:themeFill="background1" w:themeFillShade="D9"/>
            <w:vAlign w:val="center"/>
          </w:tcPr>
          <w:p w14:paraId="33A82159" w14:textId="77777777" w:rsidR="00083D6D" w:rsidRPr="00556A5C" w:rsidRDefault="00083D6D" w:rsidP="009620FF">
            <w:pPr>
              <w:jc w:val="both"/>
              <w:rPr>
                <w:rFonts w:ascii="Arial Rounded MT Bold" w:hAnsi="Arial Rounded MT Bold"/>
                <w:sz w:val="24"/>
                <w:szCs w:val="24"/>
              </w:rPr>
            </w:pPr>
            <w:r w:rsidRPr="00556A5C">
              <w:rPr>
                <w:rFonts w:ascii="Arial Rounded MT Bold" w:hAnsi="Arial Rounded MT Bold"/>
                <w:sz w:val="24"/>
                <w:szCs w:val="24"/>
              </w:rPr>
              <w:t>Our Purpose, Vision &amp; Values</w:t>
            </w:r>
          </w:p>
        </w:tc>
      </w:tr>
      <w:tr w:rsidR="00083D6D" w:rsidRPr="00402F0E" w14:paraId="265C1AAF" w14:textId="77777777" w:rsidTr="10A7FB00">
        <w:trPr>
          <w:trHeight w:val="70"/>
        </w:trPr>
        <w:tc>
          <w:tcPr>
            <w:tcW w:w="9776" w:type="dxa"/>
            <w:vAlign w:val="center"/>
          </w:tcPr>
          <w:p w14:paraId="236C55CC" w14:textId="77777777" w:rsidR="00083D6D" w:rsidRPr="004F7E70" w:rsidRDefault="007E75D3" w:rsidP="009620FF">
            <w:pPr>
              <w:jc w:val="both"/>
              <w:rPr>
                <w:lang w:val="en-US"/>
              </w:rPr>
            </w:pPr>
            <w:r w:rsidRPr="10A7FB00">
              <w:rPr>
                <w:lang w:val="en-US"/>
              </w:rPr>
              <w:t xml:space="preserve">FOCUS </w:t>
            </w:r>
            <w:r w:rsidR="00083D6D" w:rsidRPr="10A7FB00">
              <w:rPr>
                <w:lang w:val="en-US"/>
              </w:rPr>
              <w:t xml:space="preserve">Connect is a registered, not-for-profit charity that offers practical help and support services to the disadvantaged and </w:t>
            </w:r>
            <w:proofErr w:type="spellStart"/>
            <w:r w:rsidR="00083D6D" w:rsidRPr="10A7FB00">
              <w:rPr>
                <w:lang w:val="en-US"/>
              </w:rPr>
              <w:t>marginalised</w:t>
            </w:r>
            <w:proofErr w:type="spellEnd"/>
            <w:r w:rsidR="00083D6D" w:rsidRPr="10A7FB00">
              <w:rPr>
                <w:lang w:val="en-US"/>
              </w:rPr>
              <w:t xml:space="preserve">. </w:t>
            </w:r>
            <w:r w:rsidRPr="10A7FB00">
              <w:rPr>
                <w:lang w:val="en-US"/>
              </w:rPr>
              <w:t xml:space="preserve">FOCUS </w:t>
            </w:r>
            <w:r w:rsidR="00083D6D" w:rsidRPr="10A7FB00">
              <w:rPr>
                <w:lang w:val="en-US"/>
              </w:rPr>
              <w:t xml:space="preserve">Connect seeks to ensure that our </w:t>
            </w:r>
            <w:proofErr w:type="spellStart"/>
            <w:r w:rsidR="00083D6D" w:rsidRPr="10A7FB00">
              <w:rPr>
                <w:lang w:val="en-US"/>
              </w:rPr>
              <w:t>organisation</w:t>
            </w:r>
            <w:proofErr w:type="spellEnd"/>
            <w:r w:rsidR="00083D6D" w:rsidRPr="10A7FB00">
              <w:rPr>
                <w:lang w:val="en-US"/>
              </w:rPr>
              <w:t xml:space="preserve"> and our services are relevant and accessible. Based on an integrated service delivery system </w:t>
            </w:r>
            <w:r w:rsidRPr="10A7FB00">
              <w:rPr>
                <w:lang w:val="en-US"/>
              </w:rPr>
              <w:t xml:space="preserve">FOCUS </w:t>
            </w:r>
            <w:r w:rsidR="00083D6D" w:rsidRPr="10A7FB00">
              <w:rPr>
                <w:lang w:val="en-US"/>
              </w:rPr>
              <w:t>Connects programs are specifically tailored through five broad service areas: children, youth, family</w:t>
            </w:r>
            <w:r w:rsidR="00E65FEA" w:rsidRPr="10A7FB00">
              <w:rPr>
                <w:lang w:val="en-US"/>
              </w:rPr>
              <w:t xml:space="preserve"> and </w:t>
            </w:r>
            <w:r w:rsidR="00083D6D" w:rsidRPr="10A7FB00">
              <w:rPr>
                <w:lang w:val="en-US"/>
              </w:rPr>
              <w:t>aged.</w:t>
            </w:r>
          </w:p>
          <w:p w14:paraId="21021F74" w14:textId="77777777" w:rsidR="00083D6D" w:rsidRPr="004F7E70" w:rsidRDefault="00083D6D" w:rsidP="009620FF">
            <w:pPr>
              <w:jc w:val="both"/>
              <w:rPr>
                <w:lang w:val="en-US"/>
              </w:rPr>
            </w:pPr>
            <w:r w:rsidRPr="10A7FB00">
              <w:rPr>
                <w:lang w:val="en-US"/>
              </w:rPr>
              <w:t xml:space="preserve">Everyone has their own story. We celebrate and value the different experiences, culture, and language of each person in our community. Our strength comes </w:t>
            </w:r>
            <w:proofErr w:type="gramStart"/>
            <w:r w:rsidRPr="10A7FB00">
              <w:rPr>
                <w:lang w:val="en-US"/>
              </w:rPr>
              <w:t>from when we create</w:t>
            </w:r>
            <w:proofErr w:type="gramEnd"/>
            <w:r w:rsidRPr="10A7FB00">
              <w:rPr>
                <w:lang w:val="en-US"/>
              </w:rPr>
              <w:t xml:space="preserve"> meaningful connections, encourage engagement and support individuals to live their best lives so they can keep contributing to the community around us. At our core is a focus on getting people the support they need when they need it. Our tailored services are for individual requirements, with a focus on supporting families, parents, youth, the aged, and carers.</w:t>
            </w:r>
          </w:p>
          <w:p w14:paraId="09FF6897" w14:textId="77777777" w:rsidR="00083D6D" w:rsidRPr="004F7E70" w:rsidRDefault="00083D6D" w:rsidP="009620FF">
            <w:pPr>
              <w:jc w:val="both"/>
              <w:rPr>
                <w:rFonts w:ascii="Roboto" w:hAnsi="Roboto" w:cs="Arial"/>
                <w:sz w:val="27"/>
                <w:szCs w:val="27"/>
                <w:lang w:val="en"/>
              </w:rPr>
            </w:pPr>
            <w:r w:rsidRPr="004F7E70">
              <w:rPr>
                <w:lang w:val="en"/>
              </w:rPr>
              <w:t>We focus on you, so you can focus on what matters.</w:t>
            </w:r>
          </w:p>
        </w:tc>
      </w:tr>
    </w:tbl>
    <w:p w14:paraId="36787D66" w14:textId="77777777" w:rsidR="00083D6D" w:rsidRPr="00402F0E" w:rsidRDefault="00083D6D" w:rsidP="009620FF">
      <w:pPr>
        <w:jc w:val="both"/>
        <w:rPr>
          <w:rFonts w:ascii="Roboto" w:hAnsi="Roboto"/>
          <w:sz w:val="24"/>
          <w:szCs w:val="24"/>
        </w:rPr>
      </w:pPr>
    </w:p>
    <w:tbl>
      <w:tblPr>
        <w:tblStyle w:val="TableGrid0"/>
        <w:tblW w:w="0" w:type="auto"/>
        <w:tblInd w:w="-5" w:type="dxa"/>
        <w:shd w:val="clear" w:color="auto" w:fill="D9D9D9" w:themeFill="background1" w:themeFillShade="D9"/>
        <w:tblLook w:val="04A0" w:firstRow="1" w:lastRow="0" w:firstColumn="1" w:lastColumn="0" w:noHBand="0" w:noVBand="1"/>
      </w:tblPr>
      <w:tblGrid>
        <w:gridCol w:w="9741"/>
      </w:tblGrid>
      <w:tr w:rsidR="00083D6D" w:rsidRPr="00402F0E" w14:paraId="199C4CCD" w14:textId="77777777" w:rsidTr="10A7FB00">
        <w:trPr>
          <w:trHeight w:hRule="exact" w:val="397"/>
        </w:trPr>
        <w:tc>
          <w:tcPr>
            <w:tcW w:w="9776" w:type="dxa"/>
            <w:shd w:val="clear" w:color="auto" w:fill="E7E6E6" w:themeFill="background2"/>
            <w:vAlign w:val="center"/>
          </w:tcPr>
          <w:p w14:paraId="476F7304" w14:textId="77777777" w:rsidR="00083D6D" w:rsidRPr="00556A5C" w:rsidRDefault="00083D6D" w:rsidP="009620FF">
            <w:pPr>
              <w:jc w:val="both"/>
              <w:rPr>
                <w:rFonts w:ascii="Arial Rounded MT Bold" w:hAnsi="Arial Rounded MT Bold"/>
                <w:sz w:val="24"/>
                <w:szCs w:val="24"/>
              </w:rPr>
            </w:pPr>
            <w:r w:rsidRPr="10A7FB00">
              <w:rPr>
                <w:rFonts w:ascii="Arial Rounded MT Bold" w:hAnsi="Arial Rounded MT Bold"/>
                <w:sz w:val="24"/>
                <w:szCs w:val="24"/>
              </w:rPr>
              <w:t>Position Overview</w:t>
            </w:r>
          </w:p>
        </w:tc>
      </w:tr>
      <w:tr w:rsidR="00083D6D" w:rsidRPr="00402F0E" w14:paraId="236CDBC2" w14:textId="77777777" w:rsidTr="10A7FB00">
        <w:trPr>
          <w:trHeight w:val="1050"/>
        </w:trPr>
        <w:tc>
          <w:tcPr>
            <w:tcW w:w="9776" w:type="dxa"/>
            <w:shd w:val="clear" w:color="auto" w:fill="FFFFFF" w:themeFill="background1"/>
            <w:vAlign w:val="center"/>
          </w:tcPr>
          <w:p w14:paraId="1C3B20FA" w14:textId="56966825" w:rsidR="00083D6D" w:rsidRPr="00A05458" w:rsidRDefault="1F3737DC" w:rsidP="009620FF">
            <w:pPr>
              <w:ind w:left="0" w:firstLine="0"/>
              <w:jc w:val="both"/>
              <w:rPr>
                <w:shd w:val="clear" w:color="auto" w:fill="FFFFFF"/>
              </w:rPr>
            </w:pPr>
            <w:r w:rsidRPr="009E11A8">
              <w:rPr>
                <w:shd w:val="clear" w:color="auto" w:fill="FFFFFF"/>
              </w:rPr>
              <w:t xml:space="preserve">The CEO of Focus Connect will be responsible for leading </w:t>
            </w:r>
            <w:r w:rsidR="45578035" w:rsidRPr="009E11A8">
              <w:rPr>
                <w:shd w:val="clear" w:color="auto" w:fill="FFFFFF"/>
              </w:rPr>
              <w:t xml:space="preserve">the </w:t>
            </w:r>
            <w:r w:rsidR="28071451" w:rsidRPr="009E11A8">
              <w:rPr>
                <w:shd w:val="clear" w:color="auto" w:fill="FFFFFF"/>
              </w:rPr>
              <w:t>organization</w:t>
            </w:r>
            <w:r w:rsidRPr="009E11A8">
              <w:rPr>
                <w:shd w:val="clear" w:color="auto" w:fill="FFFFFF"/>
              </w:rPr>
              <w:t xml:space="preserve"> to achieve its strategic </w:t>
            </w:r>
            <w:r w:rsidR="49C73B44" w:rsidRPr="009E11A8">
              <w:rPr>
                <w:shd w:val="clear" w:color="auto" w:fill="FFFFFF"/>
              </w:rPr>
              <w:t>vision</w:t>
            </w:r>
            <w:r w:rsidR="7A80814C" w:rsidRPr="009E11A8">
              <w:rPr>
                <w:shd w:val="clear" w:color="auto" w:fill="FFFFFF"/>
              </w:rPr>
              <w:t xml:space="preserve"> and objective, as outlined in the strategic plan. This includes delivering high</w:t>
            </w:r>
            <w:r w:rsidR="4C3C106B" w:rsidRPr="009E11A8">
              <w:rPr>
                <w:shd w:val="clear" w:color="auto" w:fill="FFFFFF"/>
              </w:rPr>
              <w:t>-</w:t>
            </w:r>
            <w:r w:rsidR="7A80814C" w:rsidRPr="009E11A8">
              <w:rPr>
                <w:shd w:val="clear" w:color="auto" w:fill="FFFFFF"/>
              </w:rPr>
              <w:t>quality aged care and commu</w:t>
            </w:r>
            <w:r w:rsidR="52C60F8D" w:rsidRPr="009E11A8">
              <w:rPr>
                <w:shd w:val="clear" w:color="auto" w:fill="FFFFFF"/>
              </w:rPr>
              <w:t>nity</w:t>
            </w:r>
            <w:r w:rsidR="7A80814C" w:rsidRPr="009E11A8">
              <w:rPr>
                <w:shd w:val="clear" w:color="auto" w:fill="FFFFFF"/>
              </w:rPr>
              <w:t xml:space="preserve"> services, ensuring financial sustainability, and fostering a client-centric, innovative</w:t>
            </w:r>
            <w:r w:rsidR="5FE4742F" w:rsidRPr="009E11A8">
              <w:rPr>
                <w:shd w:val="clear" w:color="auto" w:fill="FFFFFF"/>
              </w:rPr>
              <w:t>, and high-performing workforce. The CEO will work closely with the Board to ensure effective governance, operational efficiency and compliance with evolving regulations.</w:t>
            </w:r>
          </w:p>
        </w:tc>
      </w:tr>
    </w:tbl>
    <w:p w14:paraId="22375927" w14:textId="77777777" w:rsidR="00083D6D" w:rsidRPr="00402F0E" w:rsidRDefault="00083D6D" w:rsidP="009620FF">
      <w:pPr>
        <w:jc w:val="both"/>
        <w:rPr>
          <w:rFonts w:ascii="Roboto" w:hAnsi="Roboto"/>
          <w:sz w:val="24"/>
          <w:szCs w:val="24"/>
        </w:rPr>
      </w:pPr>
    </w:p>
    <w:tbl>
      <w:tblPr>
        <w:tblStyle w:val="TableGrid0"/>
        <w:tblW w:w="0" w:type="auto"/>
        <w:tblLook w:val="04A0" w:firstRow="1" w:lastRow="0" w:firstColumn="1" w:lastColumn="0" w:noHBand="0" w:noVBand="1"/>
      </w:tblPr>
      <w:tblGrid>
        <w:gridCol w:w="9681"/>
      </w:tblGrid>
      <w:tr w:rsidR="00083D6D" w:rsidRPr="00402F0E" w14:paraId="52718E54" w14:textId="77777777" w:rsidTr="552C1D6E">
        <w:trPr>
          <w:trHeight w:hRule="exact" w:val="397"/>
        </w:trPr>
        <w:tc>
          <w:tcPr>
            <w:tcW w:w="9681" w:type="dxa"/>
            <w:shd w:val="clear" w:color="auto" w:fill="D9D9D9" w:themeFill="background1" w:themeFillShade="D9"/>
            <w:vAlign w:val="center"/>
          </w:tcPr>
          <w:p w14:paraId="4063DF12" w14:textId="77777777" w:rsidR="00083D6D" w:rsidRPr="00556A5C" w:rsidRDefault="00083D6D" w:rsidP="009620FF">
            <w:pPr>
              <w:jc w:val="both"/>
              <w:rPr>
                <w:rFonts w:ascii="Arial Rounded MT Bold" w:hAnsi="Arial Rounded MT Bold"/>
                <w:color w:val="FF0000"/>
                <w:sz w:val="24"/>
                <w:szCs w:val="24"/>
              </w:rPr>
            </w:pPr>
            <w:r w:rsidRPr="00556A5C">
              <w:rPr>
                <w:rFonts w:ascii="Arial Rounded MT Bold" w:hAnsi="Arial Rounded MT Bold"/>
                <w:sz w:val="24"/>
                <w:szCs w:val="24"/>
              </w:rPr>
              <w:t xml:space="preserve">Key Responsibilities </w:t>
            </w:r>
          </w:p>
        </w:tc>
      </w:tr>
      <w:tr w:rsidR="00083D6D" w:rsidRPr="00402F0E" w14:paraId="3E5DF291" w14:textId="77777777" w:rsidTr="552C1D6E">
        <w:trPr>
          <w:trHeight w:val="983"/>
        </w:trPr>
        <w:tc>
          <w:tcPr>
            <w:tcW w:w="9681" w:type="dxa"/>
          </w:tcPr>
          <w:p w14:paraId="39AF136C" w14:textId="77777777" w:rsidR="009E11A8" w:rsidRPr="009E11A8" w:rsidRDefault="009E11A8" w:rsidP="009620FF">
            <w:pPr>
              <w:spacing w:line="216" w:lineRule="atLeast"/>
              <w:ind w:left="0" w:firstLine="0"/>
              <w:jc w:val="both"/>
              <w:textAlignment w:val="baseline"/>
              <w:rPr>
                <w:rFonts w:asciiTheme="minorHAnsi" w:eastAsiaTheme="minorEastAsia" w:hAnsiTheme="minorHAnsi" w:cstheme="minorBidi"/>
                <w:b/>
                <w:bCs/>
                <w:lang w:eastAsia="en-AU"/>
              </w:rPr>
            </w:pPr>
            <w:r w:rsidRPr="10A7FB00">
              <w:rPr>
                <w:rFonts w:asciiTheme="minorHAnsi" w:eastAsiaTheme="minorEastAsia" w:hAnsiTheme="minorHAnsi" w:cstheme="minorBidi"/>
                <w:b/>
                <w:bCs/>
                <w:lang w:eastAsia="en-AU"/>
              </w:rPr>
              <w:t>Leadership and Strategic Oversight</w:t>
            </w:r>
          </w:p>
          <w:p w14:paraId="6960AD6F" w14:textId="77777777" w:rsidR="009E11A8" w:rsidRDefault="009E11A8" w:rsidP="009620FF">
            <w:pPr>
              <w:pStyle w:val="ListParagraph"/>
              <w:numPr>
                <w:ilvl w:val="0"/>
                <w:numId w:val="10"/>
              </w:numPr>
              <w:spacing w:line="216" w:lineRule="atLeast"/>
              <w:jc w:val="both"/>
              <w:textAlignment w:val="baseline"/>
              <w:rPr>
                <w:rFonts w:eastAsiaTheme="minorEastAsia"/>
                <w:lang w:eastAsia="en-AU"/>
              </w:rPr>
            </w:pPr>
            <w:r w:rsidRPr="552C1D6E">
              <w:rPr>
                <w:rFonts w:eastAsiaTheme="minorEastAsia"/>
                <w:lang w:eastAsia="en-AU"/>
              </w:rPr>
              <w:t>Provide leadership to the management team to achieve organisational goals across Finance, Human Resources, Quality Risk &amp; Compliance, Aged Care, Community Services, Information Technology, Cybersecurity and Asset Management.</w:t>
            </w:r>
          </w:p>
          <w:p w14:paraId="7AC754BB" w14:textId="77777777" w:rsidR="009E11A8" w:rsidRDefault="009E11A8" w:rsidP="009620FF">
            <w:pPr>
              <w:pStyle w:val="ListParagraph"/>
              <w:numPr>
                <w:ilvl w:val="0"/>
                <w:numId w:val="10"/>
              </w:numPr>
              <w:spacing w:line="216" w:lineRule="atLeast"/>
              <w:jc w:val="both"/>
              <w:textAlignment w:val="baseline"/>
              <w:rPr>
                <w:rFonts w:eastAsiaTheme="minorEastAsia"/>
                <w:lang w:eastAsia="en-AU"/>
              </w:rPr>
            </w:pPr>
            <w:r w:rsidRPr="552C1D6E">
              <w:rPr>
                <w:rFonts w:eastAsiaTheme="minorEastAsia"/>
                <w:lang w:eastAsia="en-AU"/>
              </w:rPr>
              <w:t>Act as the primary interface between the Board and management, ensuring bi-directional reporting and implementation of Board directives.</w:t>
            </w:r>
          </w:p>
          <w:p w14:paraId="788C44EF" w14:textId="77777777" w:rsidR="009E11A8" w:rsidRDefault="009E11A8" w:rsidP="009620FF">
            <w:pPr>
              <w:pStyle w:val="ListParagraph"/>
              <w:numPr>
                <w:ilvl w:val="0"/>
                <w:numId w:val="10"/>
              </w:numPr>
              <w:spacing w:line="216" w:lineRule="atLeast"/>
              <w:jc w:val="both"/>
              <w:textAlignment w:val="baseline"/>
              <w:rPr>
                <w:rFonts w:eastAsiaTheme="minorEastAsia"/>
                <w:lang w:eastAsia="en-AU"/>
              </w:rPr>
            </w:pPr>
            <w:r w:rsidRPr="552C1D6E">
              <w:rPr>
                <w:rFonts w:eastAsiaTheme="minorEastAsia"/>
                <w:lang w:eastAsia="en-AU"/>
              </w:rPr>
              <w:t>Translate Board strategic directives into operational plans and ensure timely implementation.</w:t>
            </w:r>
          </w:p>
          <w:p w14:paraId="35C48E4B" w14:textId="77777777" w:rsidR="009E11A8" w:rsidRDefault="009E11A8" w:rsidP="009620FF">
            <w:pPr>
              <w:pStyle w:val="ListParagraph"/>
              <w:numPr>
                <w:ilvl w:val="0"/>
                <w:numId w:val="10"/>
              </w:numPr>
              <w:spacing w:line="216" w:lineRule="atLeast"/>
              <w:jc w:val="both"/>
              <w:textAlignment w:val="baseline"/>
              <w:rPr>
                <w:rFonts w:eastAsiaTheme="minorEastAsia"/>
                <w:lang w:eastAsia="en-AU"/>
              </w:rPr>
            </w:pPr>
            <w:r w:rsidRPr="552C1D6E">
              <w:rPr>
                <w:rFonts w:eastAsiaTheme="minorEastAsia"/>
                <w:lang w:eastAsia="en-AU"/>
              </w:rPr>
              <w:t>Collaborate with the Board to set and then execute the organisation’s strategic direction</w:t>
            </w:r>
          </w:p>
          <w:p w14:paraId="2FC673A2" w14:textId="77777777" w:rsidR="009E11A8" w:rsidRDefault="009E11A8" w:rsidP="009620FF">
            <w:pPr>
              <w:pStyle w:val="ListParagraph"/>
              <w:numPr>
                <w:ilvl w:val="0"/>
                <w:numId w:val="10"/>
              </w:numPr>
              <w:spacing w:line="216" w:lineRule="atLeast"/>
              <w:jc w:val="both"/>
              <w:textAlignment w:val="baseline"/>
              <w:rPr>
                <w:rFonts w:eastAsiaTheme="minorEastAsia"/>
                <w:lang w:eastAsia="en-AU"/>
              </w:rPr>
            </w:pPr>
            <w:r w:rsidRPr="552C1D6E">
              <w:rPr>
                <w:rFonts w:eastAsiaTheme="minorEastAsia"/>
                <w:lang w:eastAsia="en-AU"/>
              </w:rPr>
              <w:t xml:space="preserve"> Identify opportunities for growth, partnerships, and service innovation.</w:t>
            </w:r>
          </w:p>
          <w:p w14:paraId="48424819" w14:textId="77777777" w:rsidR="009E11A8" w:rsidRDefault="009E11A8" w:rsidP="009620FF">
            <w:pPr>
              <w:pStyle w:val="ListParagraph"/>
              <w:numPr>
                <w:ilvl w:val="0"/>
                <w:numId w:val="10"/>
              </w:numPr>
              <w:spacing w:line="216" w:lineRule="atLeast"/>
              <w:jc w:val="both"/>
              <w:textAlignment w:val="baseline"/>
              <w:rPr>
                <w:rFonts w:eastAsiaTheme="minorEastAsia"/>
                <w:lang w:eastAsia="en-AU"/>
              </w:rPr>
            </w:pPr>
            <w:r w:rsidRPr="552C1D6E">
              <w:rPr>
                <w:rFonts w:eastAsiaTheme="minorEastAsia"/>
                <w:lang w:eastAsia="en-AU"/>
              </w:rPr>
              <w:t>Represent the organisation with stakeholders, including government agencies, regulatory bodies, industry partners, donors, and community groups.</w:t>
            </w:r>
          </w:p>
          <w:p w14:paraId="32541B06" w14:textId="7E5B7E3E" w:rsidR="009E11A8" w:rsidRPr="009E11A8" w:rsidRDefault="009E11A8" w:rsidP="009620FF">
            <w:pPr>
              <w:pStyle w:val="ListParagraph"/>
              <w:numPr>
                <w:ilvl w:val="0"/>
                <w:numId w:val="10"/>
              </w:numPr>
              <w:spacing w:line="216" w:lineRule="atLeast"/>
              <w:jc w:val="both"/>
              <w:textAlignment w:val="baseline"/>
              <w:rPr>
                <w:rFonts w:eastAsiaTheme="minorEastAsia"/>
                <w:lang w:eastAsia="en-AU"/>
              </w:rPr>
            </w:pPr>
            <w:r w:rsidRPr="552C1D6E">
              <w:rPr>
                <w:rFonts w:eastAsiaTheme="minorEastAsia"/>
                <w:lang w:eastAsia="en-AU"/>
              </w:rPr>
              <w:t>Attend program events, webinars, and trainings to ensure up to date knowledge.</w:t>
            </w:r>
          </w:p>
          <w:p w14:paraId="38B5B94F" w14:textId="77777777" w:rsidR="009E11A8" w:rsidRPr="009E11A8" w:rsidRDefault="009E11A8" w:rsidP="009620FF">
            <w:pPr>
              <w:spacing w:line="216" w:lineRule="atLeast"/>
              <w:jc w:val="both"/>
              <w:textAlignment w:val="baseline"/>
              <w:rPr>
                <w:rFonts w:asciiTheme="minorHAnsi" w:eastAsiaTheme="minorEastAsia" w:hAnsiTheme="minorHAnsi" w:cstheme="minorBidi"/>
                <w:b/>
                <w:bCs/>
                <w:lang w:eastAsia="en-AU"/>
              </w:rPr>
            </w:pPr>
            <w:r w:rsidRPr="10A7FB00">
              <w:rPr>
                <w:rFonts w:asciiTheme="minorHAnsi" w:eastAsiaTheme="minorEastAsia" w:hAnsiTheme="minorHAnsi" w:cstheme="minorBidi"/>
                <w:b/>
                <w:bCs/>
                <w:lang w:eastAsia="en-AU"/>
              </w:rPr>
              <w:t>Governance and Compliance</w:t>
            </w:r>
          </w:p>
          <w:p w14:paraId="41857BA9" w14:textId="77777777" w:rsidR="009E11A8" w:rsidRDefault="009E11A8" w:rsidP="009620FF">
            <w:pPr>
              <w:pStyle w:val="ListParagraph"/>
              <w:numPr>
                <w:ilvl w:val="0"/>
                <w:numId w:val="11"/>
              </w:numPr>
              <w:spacing w:line="216" w:lineRule="atLeast"/>
              <w:jc w:val="both"/>
              <w:textAlignment w:val="baseline"/>
              <w:rPr>
                <w:rFonts w:eastAsiaTheme="minorEastAsia"/>
                <w:lang w:eastAsia="en-AU"/>
              </w:rPr>
            </w:pPr>
            <w:r w:rsidRPr="552C1D6E">
              <w:rPr>
                <w:rFonts w:eastAsiaTheme="minorEastAsia"/>
                <w:lang w:eastAsia="en-AU"/>
              </w:rPr>
              <w:t>Ensure compliance with government regulations, funding contracts, and organisational policies.</w:t>
            </w:r>
          </w:p>
          <w:p w14:paraId="177D1D99" w14:textId="77777777" w:rsidR="009E11A8" w:rsidRDefault="009E11A8" w:rsidP="009620FF">
            <w:pPr>
              <w:pStyle w:val="ListParagraph"/>
              <w:numPr>
                <w:ilvl w:val="0"/>
                <w:numId w:val="11"/>
              </w:numPr>
              <w:spacing w:line="216" w:lineRule="atLeast"/>
              <w:jc w:val="both"/>
              <w:textAlignment w:val="baseline"/>
              <w:rPr>
                <w:rFonts w:eastAsiaTheme="minorEastAsia"/>
                <w:lang w:eastAsia="en-AU"/>
              </w:rPr>
            </w:pPr>
            <w:r w:rsidRPr="552C1D6E">
              <w:rPr>
                <w:rFonts w:eastAsiaTheme="minorEastAsia"/>
                <w:lang w:eastAsia="en-AU"/>
              </w:rPr>
              <w:lastRenderedPageBreak/>
              <w:t>Maintain and oversee key internal governance processes, including risk management, policy reviews, financial oversight and external audits.</w:t>
            </w:r>
          </w:p>
          <w:p w14:paraId="5A0D9C10" w14:textId="77777777" w:rsidR="009E11A8" w:rsidRDefault="009E11A8" w:rsidP="009620FF">
            <w:pPr>
              <w:pStyle w:val="ListParagraph"/>
              <w:numPr>
                <w:ilvl w:val="0"/>
                <w:numId w:val="11"/>
              </w:numPr>
              <w:spacing w:line="216" w:lineRule="atLeast"/>
              <w:jc w:val="both"/>
              <w:textAlignment w:val="baseline"/>
              <w:rPr>
                <w:rFonts w:eastAsiaTheme="minorEastAsia"/>
                <w:lang w:eastAsia="en-AU"/>
              </w:rPr>
            </w:pPr>
            <w:r w:rsidRPr="552C1D6E">
              <w:rPr>
                <w:rFonts w:eastAsiaTheme="minorEastAsia"/>
                <w:lang w:eastAsia="en-AU"/>
              </w:rPr>
              <w:t>Provide regular updates and reports to the Board, supporting informed board decision-making.</w:t>
            </w:r>
          </w:p>
          <w:p w14:paraId="6FA78C70" w14:textId="77777777" w:rsidR="009E11A8" w:rsidRDefault="009E11A8" w:rsidP="009620FF">
            <w:pPr>
              <w:pStyle w:val="ListParagraph"/>
              <w:numPr>
                <w:ilvl w:val="0"/>
                <w:numId w:val="11"/>
              </w:numPr>
              <w:spacing w:line="216" w:lineRule="atLeast"/>
              <w:jc w:val="both"/>
              <w:textAlignment w:val="baseline"/>
              <w:rPr>
                <w:rFonts w:eastAsiaTheme="minorEastAsia"/>
                <w:lang w:eastAsia="en-AU"/>
              </w:rPr>
            </w:pPr>
            <w:r w:rsidRPr="552C1D6E">
              <w:rPr>
                <w:rFonts w:eastAsiaTheme="minorEastAsia"/>
                <w:lang w:eastAsia="en-AU"/>
              </w:rPr>
              <w:t>Board Secretariat Duties:</w:t>
            </w:r>
          </w:p>
          <w:p w14:paraId="308BFDDD" w14:textId="77777777" w:rsidR="009E11A8" w:rsidRDefault="009E11A8" w:rsidP="009620FF">
            <w:pPr>
              <w:pStyle w:val="ListParagraph"/>
              <w:numPr>
                <w:ilvl w:val="1"/>
                <w:numId w:val="11"/>
              </w:numPr>
              <w:spacing w:line="216" w:lineRule="atLeast"/>
              <w:jc w:val="both"/>
              <w:textAlignment w:val="baseline"/>
              <w:rPr>
                <w:rFonts w:eastAsiaTheme="minorEastAsia"/>
                <w:lang w:eastAsia="en-AU"/>
              </w:rPr>
            </w:pPr>
            <w:r w:rsidRPr="552C1D6E">
              <w:rPr>
                <w:rFonts w:eastAsiaTheme="minorEastAsia"/>
                <w:lang w:eastAsia="en-AU"/>
              </w:rPr>
              <w:t>Coordinate and prepare Board papers, agendas, minutes, and the annual Board calendar.</w:t>
            </w:r>
          </w:p>
          <w:p w14:paraId="0B598501" w14:textId="77777777" w:rsidR="009E11A8" w:rsidRDefault="009E11A8" w:rsidP="009620FF">
            <w:pPr>
              <w:pStyle w:val="ListParagraph"/>
              <w:numPr>
                <w:ilvl w:val="1"/>
                <w:numId w:val="11"/>
              </w:numPr>
              <w:spacing w:line="216" w:lineRule="atLeast"/>
              <w:jc w:val="both"/>
              <w:textAlignment w:val="baseline"/>
              <w:rPr>
                <w:rFonts w:eastAsiaTheme="minorEastAsia"/>
                <w:lang w:eastAsia="en-AU"/>
              </w:rPr>
            </w:pPr>
            <w:r w:rsidRPr="552C1D6E">
              <w:rPr>
                <w:rFonts w:eastAsiaTheme="minorEastAsia"/>
                <w:lang w:eastAsia="en-AU"/>
              </w:rPr>
              <w:t>Ensure the volunteer Board complies with government regulations and conduct onboarding/offboarding processes for the board and members.</w:t>
            </w:r>
          </w:p>
          <w:p w14:paraId="6FF1C93F" w14:textId="035913CE" w:rsidR="009E11A8" w:rsidRPr="009E11A8" w:rsidRDefault="009E11A8" w:rsidP="009620FF">
            <w:pPr>
              <w:pStyle w:val="ListParagraph"/>
              <w:numPr>
                <w:ilvl w:val="1"/>
                <w:numId w:val="11"/>
              </w:numPr>
              <w:spacing w:line="216" w:lineRule="atLeast"/>
              <w:jc w:val="both"/>
              <w:textAlignment w:val="baseline"/>
              <w:rPr>
                <w:rFonts w:eastAsiaTheme="minorEastAsia"/>
                <w:lang w:eastAsia="en-AU"/>
              </w:rPr>
            </w:pPr>
            <w:r w:rsidRPr="552C1D6E">
              <w:rPr>
                <w:rFonts w:eastAsiaTheme="minorEastAsia"/>
                <w:lang w:eastAsia="en-AU"/>
              </w:rPr>
              <w:t>Manage member register.</w:t>
            </w:r>
          </w:p>
          <w:p w14:paraId="11CC4208" w14:textId="77777777" w:rsidR="009E11A8" w:rsidRPr="009E11A8" w:rsidRDefault="009E11A8" w:rsidP="009620FF">
            <w:pPr>
              <w:spacing w:line="216" w:lineRule="atLeast"/>
              <w:jc w:val="both"/>
              <w:textAlignment w:val="baseline"/>
              <w:rPr>
                <w:rFonts w:asciiTheme="minorHAnsi" w:eastAsiaTheme="minorEastAsia" w:hAnsiTheme="minorHAnsi" w:cstheme="minorBidi"/>
                <w:b/>
                <w:bCs/>
                <w:lang w:eastAsia="en-AU"/>
              </w:rPr>
            </w:pPr>
            <w:r w:rsidRPr="552C1D6E">
              <w:rPr>
                <w:rFonts w:asciiTheme="minorHAnsi" w:eastAsiaTheme="minorEastAsia" w:hAnsiTheme="minorHAnsi" w:cstheme="minorBidi"/>
                <w:b/>
                <w:bCs/>
                <w:lang w:eastAsia="en-AU"/>
              </w:rPr>
              <w:t>Operational Management</w:t>
            </w:r>
          </w:p>
          <w:p w14:paraId="640DEEEB" w14:textId="77777777" w:rsidR="009E11A8" w:rsidRPr="009E11A8" w:rsidRDefault="009E11A8" w:rsidP="009620FF">
            <w:pPr>
              <w:spacing w:line="216" w:lineRule="atLeast"/>
              <w:jc w:val="both"/>
              <w:textAlignment w:val="baseline"/>
              <w:rPr>
                <w:rFonts w:asciiTheme="minorHAnsi" w:eastAsiaTheme="minorEastAsia" w:hAnsiTheme="minorHAnsi" w:cstheme="minorBidi"/>
                <w:lang w:eastAsia="en-AU"/>
              </w:rPr>
            </w:pPr>
          </w:p>
          <w:p w14:paraId="34D36943" w14:textId="77777777" w:rsidR="009E11A8" w:rsidRDefault="009E11A8" w:rsidP="009620FF">
            <w:pPr>
              <w:pStyle w:val="ListParagraph"/>
              <w:numPr>
                <w:ilvl w:val="0"/>
                <w:numId w:val="12"/>
              </w:numPr>
              <w:spacing w:line="216" w:lineRule="atLeast"/>
              <w:jc w:val="both"/>
              <w:textAlignment w:val="baseline"/>
              <w:rPr>
                <w:rFonts w:eastAsiaTheme="minorEastAsia"/>
                <w:lang w:eastAsia="en-AU"/>
              </w:rPr>
            </w:pPr>
            <w:r w:rsidRPr="552C1D6E">
              <w:rPr>
                <w:rFonts w:eastAsiaTheme="minorEastAsia"/>
                <w:lang w:eastAsia="en-AU"/>
              </w:rPr>
              <w:t>Align operational management to operational plan derived from the organisation’s strategic goals and objectives.</w:t>
            </w:r>
          </w:p>
          <w:p w14:paraId="37117560" w14:textId="77777777" w:rsidR="009E11A8" w:rsidRDefault="009E11A8" w:rsidP="009620FF">
            <w:pPr>
              <w:pStyle w:val="ListParagraph"/>
              <w:numPr>
                <w:ilvl w:val="0"/>
                <w:numId w:val="12"/>
              </w:numPr>
              <w:spacing w:line="216" w:lineRule="atLeast"/>
              <w:jc w:val="both"/>
              <w:textAlignment w:val="baseline"/>
              <w:rPr>
                <w:rFonts w:eastAsiaTheme="minorEastAsia"/>
                <w:lang w:eastAsia="en-AU"/>
              </w:rPr>
            </w:pPr>
            <w:r w:rsidRPr="552C1D6E">
              <w:rPr>
                <w:rFonts w:eastAsiaTheme="minorEastAsia"/>
                <w:lang w:eastAsia="en-AU"/>
              </w:rPr>
              <w:t>Oversee service delivery to ensure compliance with contractual requirements and quality standards.</w:t>
            </w:r>
          </w:p>
          <w:p w14:paraId="09361DF4" w14:textId="77777777" w:rsidR="009E11A8" w:rsidRDefault="009E11A8" w:rsidP="009620FF">
            <w:pPr>
              <w:pStyle w:val="ListParagraph"/>
              <w:numPr>
                <w:ilvl w:val="0"/>
                <w:numId w:val="12"/>
              </w:numPr>
              <w:spacing w:line="216" w:lineRule="atLeast"/>
              <w:jc w:val="both"/>
              <w:textAlignment w:val="baseline"/>
              <w:rPr>
                <w:rFonts w:eastAsiaTheme="minorEastAsia"/>
                <w:lang w:eastAsia="en-AU"/>
              </w:rPr>
            </w:pPr>
            <w:r w:rsidRPr="552C1D6E">
              <w:rPr>
                <w:rFonts w:eastAsiaTheme="minorEastAsia"/>
                <w:lang w:eastAsia="en-AU"/>
              </w:rPr>
              <w:t>Drive operational improvements, including technology integration and process efficiency.</w:t>
            </w:r>
          </w:p>
          <w:p w14:paraId="1C32DE9B" w14:textId="7F12A44D" w:rsidR="009E11A8" w:rsidRPr="009E11A8" w:rsidRDefault="009E11A8" w:rsidP="009620FF">
            <w:pPr>
              <w:pStyle w:val="ListParagraph"/>
              <w:numPr>
                <w:ilvl w:val="0"/>
                <w:numId w:val="12"/>
              </w:numPr>
              <w:spacing w:line="216" w:lineRule="atLeast"/>
              <w:jc w:val="both"/>
              <w:textAlignment w:val="baseline"/>
              <w:rPr>
                <w:rFonts w:eastAsiaTheme="minorEastAsia"/>
                <w:lang w:eastAsia="en-AU"/>
              </w:rPr>
            </w:pPr>
            <w:r w:rsidRPr="552C1D6E">
              <w:rPr>
                <w:rFonts w:eastAsiaTheme="minorEastAsia"/>
                <w:lang w:eastAsia="en-AU"/>
              </w:rPr>
              <w:t>Manage infrastructure, IT systems, and key assets to support organisational needs.</w:t>
            </w:r>
          </w:p>
          <w:p w14:paraId="12B71C6E" w14:textId="77777777" w:rsidR="009E11A8" w:rsidRPr="009E11A8" w:rsidRDefault="009E11A8" w:rsidP="009620FF">
            <w:pPr>
              <w:spacing w:line="216" w:lineRule="atLeast"/>
              <w:jc w:val="both"/>
              <w:textAlignment w:val="baseline"/>
              <w:rPr>
                <w:rFonts w:asciiTheme="minorHAnsi" w:eastAsiaTheme="minorEastAsia" w:hAnsiTheme="minorHAnsi" w:cstheme="minorBidi"/>
                <w:b/>
                <w:bCs/>
                <w:lang w:eastAsia="en-AU"/>
              </w:rPr>
            </w:pPr>
            <w:r w:rsidRPr="552C1D6E">
              <w:rPr>
                <w:rFonts w:asciiTheme="minorHAnsi" w:eastAsiaTheme="minorEastAsia" w:hAnsiTheme="minorHAnsi" w:cstheme="minorBidi"/>
                <w:b/>
                <w:bCs/>
                <w:lang w:eastAsia="en-AU"/>
              </w:rPr>
              <w:t>Financial and Funding Oversight</w:t>
            </w:r>
          </w:p>
          <w:p w14:paraId="15CA5E70" w14:textId="77777777" w:rsidR="009E11A8" w:rsidRPr="009E11A8" w:rsidRDefault="009E11A8" w:rsidP="009620FF">
            <w:pPr>
              <w:spacing w:line="216" w:lineRule="atLeast"/>
              <w:jc w:val="both"/>
              <w:textAlignment w:val="baseline"/>
              <w:rPr>
                <w:rFonts w:asciiTheme="minorHAnsi" w:eastAsiaTheme="minorEastAsia" w:hAnsiTheme="minorHAnsi" w:cstheme="minorBidi"/>
                <w:lang w:eastAsia="en-AU"/>
              </w:rPr>
            </w:pPr>
          </w:p>
          <w:p w14:paraId="4EA0F638" w14:textId="77777777" w:rsidR="009E11A8" w:rsidRDefault="009E11A8" w:rsidP="009620FF">
            <w:pPr>
              <w:pStyle w:val="ListParagraph"/>
              <w:numPr>
                <w:ilvl w:val="0"/>
                <w:numId w:val="13"/>
              </w:numPr>
              <w:spacing w:line="216" w:lineRule="atLeast"/>
              <w:jc w:val="both"/>
              <w:textAlignment w:val="baseline"/>
              <w:rPr>
                <w:rFonts w:eastAsiaTheme="minorEastAsia"/>
                <w:lang w:eastAsia="en-AU"/>
              </w:rPr>
            </w:pPr>
            <w:r w:rsidRPr="552C1D6E">
              <w:rPr>
                <w:rFonts w:eastAsiaTheme="minorEastAsia"/>
                <w:lang w:eastAsia="en-AU"/>
              </w:rPr>
              <w:t>Develop and monitor budgets to ensure financial sustainability.</w:t>
            </w:r>
          </w:p>
          <w:p w14:paraId="2EC872C0" w14:textId="77777777" w:rsidR="009E11A8" w:rsidRDefault="009E11A8" w:rsidP="009620FF">
            <w:pPr>
              <w:pStyle w:val="ListParagraph"/>
              <w:numPr>
                <w:ilvl w:val="0"/>
                <w:numId w:val="13"/>
              </w:numPr>
              <w:spacing w:line="216" w:lineRule="atLeast"/>
              <w:jc w:val="both"/>
              <w:textAlignment w:val="baseline"/>
              <w:rPr>
                <w:rFonts w:eastAsiaTheme="minorEastAsia"/>
                <w:lang w:eastAsia="en-AU"/>
              </w:rPr>
            </w:pPr>
            <w:r w:rsidRPr="552C1D6E">
              <w:rPr>
                <w:rFonts w:eastAsiaTheme="minorEastAsia"/>
                <w:lang w:eastAsia="en-AU"/>
              </w:rPr>
              <w:t>Identify funding opportunities that fall within the organisations program objectives, including partnerships. Submit grant applications for these opportunities that are identified as meeting FOCUS Connect objectives.</w:t>
            </w:r>
          </w:p>
          <w:p w14:paraId="0AF35007" w14:textId="2697F616" w:rsidR="009E11A8" w:rsidRPr="009E11A8" w:rsidRDefault="009E11A8" w:rsidP="009620FF">
            <w:pPr>
              <w:pStyle w:val="ListParagraph"/>
              <w:numPr>
                <w:ilvl w:val="0"/>
                <w:numId w:val="13"/>
              </w:numPr>
              <w:spacing w:line="216" w:lineRule="atLeast"/>
              <w:jc w:val="both"/>
              <w:textAlignment w:val="baseline"/>
              <w:rPr>
                <w:rFonts w:eastAsiaTheme="minorEastAsia"/>
                <w:lang w:eastAsia="en-AU"/>
              </w:rPr>
            </w:pPr>
            <w:r w:rsidRPr="552C1D6E">
              <w:rPr>
                <w:rFonts w:eastAsiaTheme="minorEastAsia"/>
                <w:lang w:eastAsia="en-AU"/>
              </w:rPr>
              <w:t>Oversee financial reporting, forecasting, and audits.</w:t>
            </w:r>
          </w:p>
          <w:p w14:paraId="0B34FDFB" w14:textId="77777777" w:rsidR="009E11A8" w:rsidRPr="009E11A8" w:rsidRDefault="009E11A8" w:rsidP="009620FF">
            <w:pPr>
              <w:spacing w:line="216" w:lineRule="atLeast"/>
              <w:jc w:val="both"/>
              <w:textAlignment w:val="baseline"/>
              <w:rPr>
                <w:rFonts w:asciiTheme="minorHAnsi" w:eastAsiaTheme="minorEastAsia" w:hAnsiTheme="minorHAnsi" w:cstheme="minorBidi"/>
                <w:b/>
                <w:bCs/>
                <w:lang w:eastAsia="en-AU"/>
              </w:rPr>
            </w:pPr>
            <w:r w:rsidRPr="552C1D6E">
              <w:rPr>
                <w:rFonts w:asciiTheme="minorHAnsi" w:eastAsiaTheme="minorEastAsia" w:hAnsiTheme="minorHAnsi" w:cstheme="minorBidi"/>
                <w:b/>
                <w:bCs/>
                <w:lang w:eastAsia="en-AU"/>
              </w:rPr>
              <w:t>Workforce Development and Culture</w:t>
            </w:r>
          </w:p>
          <w:p w14:paraId="0B0044C1" w14:textId="77777777" w:rsidR="009E11A8" w:rsidRPr="009E11A8" w:rsidRDefault="009E11A8" w:rsidP="009620FF">
            <w:pPr>
              <w:spacing w:line="216" w:lineRule="atLeast"/>
              <w:jc w:val="both"/>
              <w:textAlignment w:val="baseline"/>
              <w:rPr>
                <w:rFonts w:asciiTheme="minorHAnsi" w:eastAsiaTheme="minorEastAsia" w:hAnsiTheme="minorHAnsi" w:cstheme="minorBidi"/>
                <w:lang w:eastAsia="en-AU"/>
              </w:rPr>
            </w:pPr>
          </w:p>
          <w:p w14:paraId="57636EA3" w14:textId="77777777" w:rsidR="009E11A8" w:rsidRDefault="009E11A8" w:rsidP="009620FF">
            <w:pPr>
              <w:pStyle w:val="ListParagraph"/>
              <w:numPr>
                <w:ilvl w:val="0"/>
                <w:numId w:val="14"/>
              </w:numPr>
              <w:spacing w:line="216" w:lineRule="atLeast"/>
              <w:jc w:val="both"/>
              <w:textAlignment w:val="baseline"/>
              <w:rPr>
                <w:rFonts w:eastAsiaTheme="minorEastAsia"/>
                <w:lang w:eastAsia="en-AU"/>
              </w:rPr>
            </w:pPr>
            <w:r w:rsidRPr="552C1D6E">
              <w:rPr>
                <w:rFonts w:eastAsiaTheme="minorEastAsia"/>
                <w:lang w:eastAsia="en-AU"/>
              </w:rPr>
              <w:t>Drive employee engagement and development to maintain a skilled, client-focused workforce.</w:t>
            </w:r>
          </w:p>
          <w:p w14:paraId="79294EDE" w14:textId="77777777" w:rsidR="009E11A8" w:rsidRDefault="009E11A8" w:rsidP="009620FF">
            <w:pPr>
              <w:pStyle w:val="ListParagraph"/>
              <w:numPr>
                <w:ilvl w:val="0"/>
                <w:numId w:val="14"/>
              </w:numPr>
              <w:spacing w:line="216" w:lineRule="atLeast"/>
              <w:jc w:val="both"/>
              <w:textAlignment w:val="baseline"/>
              <w:rPr>
                <w:rFonts w:eastAsiaTheme="minorEastAsia"/>
                <w:lang w:eastAsia="en-AU"/>
              </w:rPr>
            </w:pPr>
            <w:r w:rsidRPr="552C1D6E">
              <w:rPr>
                <w:rFonts w:eastAsiaTheme="minorEastAsia"/>
                <w:lang w:eastAsia="en-AU"/>
              </w:rPr>
              <w:t>Lead the organisations culture to achieve a workplace that meets client and staff measures.</w:t>
            </w:r>
          </w:p>
          <w:p w14:paraId="15A24D7D" w14:textId="77777777" w:rsidR="009E11A8" w:rsidRDefault="009E11A8" w:rsidP="009620FF">
            <w:pPr>
              <w:pStyle w:val="ListParagraph"/>
              <w:numPr>
                <w:ilvl w:val="0"/>
                <w:numId w:val="14"/>
              </w:numPr>
              <w:spacing w:line="216" w:lineRule="atLeast"/>
              <w:jc w:val="both"/>
              <w:textAlignment w:val="baseline"/>
              <w:rPr>
                <w:rFonts w:eastAsiaTheme="minorEastAsia"/>
                <w:lang w:eastAsia="en-AU"/>
              </w:rPr>
            </w:pPr>
            <w:r w:rsidRPr="552C1D6E">
              <w:rPr>
                <w:rFonts w:eastAsiaTheme="minorEastAsia"/>
                <w:lang w:eastAsia="en-AU"/>
              </w:rPr>
              <w:t>Lead succession planning and recruitment to attract top-tier talent.</w:t>
            </w:r>
          </w:p>
          <w:p w14:paraId="1D5007E4" w14:textId="135DEEE4" w:rsidR="009E11A8" w:rsidRPr="009E11A8" w:rsidRDefault="009E11A8" w:rsidP="009620FF">
            <w:pPr>
              <w:pStyle w:val="ListParagraph"/>
              <w:numPr>
                <w:ilvl w:val="0"/>
                <w:numId w:val="14"/>
              </w:numPr>
              <w:spacing w:line="216" w:lineRule="atLeast"/>
              <w:jc w:val="both"/>
              <w:textAlignment w:val="baseline"/>
              <w:rPr>
                <w:rFonts w:eastAsiaTheme="minorEastAsia"/>
                <w:lang w:eastAsia="en-AU"/>
              </w:rPr>
            </w:pPr>
            <w:r w:rsidRPr="552C1D6E">
              <w:rPr>
                <w:rFonts w:eastAsiaTheme="minorEastAsia"/>
                <w:lang w:eastAsia="en-AU"/>
              </w:rPr>
              <w:t>Promote a culture of collaboration, excellence, continuous improvement and innovation.</w:t>
            </w:r>
          </w:p>
          <w:p w14:paraId="4B7DD110" w14:textId="77777777" w:rsidR="009E11A8" w:rsidRPr="009E11A8" w:rsidRDefault="009E11A8" w:rsidP="009620FF">
            <w:pPr>
              <w:spacing w:line="216" w:lineRule="atLeast"/>
              <w:jc w:val="both"/>
              <w:textAlignment w:val="baseline"/>
              <w:rPr>
                <w:rFonts w:asciiTheme="minorHAnsi" w:eastAsiaTheme="minorEastAsia" w:hAnsiTheme="minorHAnsi" w:cstheme="minorBidi"/>
                <w:b/>
                <w:bCs/>
                <w:lang w:eastAsia="en-AU"/>
              </w:rPr>
            </w:pPr>
            <w:r w:rsidRPr="552C1D6E">
              <w:rPr>
                <w:rFonts w:asciiTheme="minorHAnsi" w:eastAsiaTheme="minorEastAsia" w:hAnsiTheme="minorHAnsi" w:cstheme="minorBidi"/>
                <w:b/>
                <w:bCs/>
                <w:lang w:eastAsia="en-AU"/>
              </w:rPr>
              <w:t>Marketing and Community Engagement</w:t>
            </w:r>
          </w:p>
          <w:p w14:paraId="34CA26BC" w14:textId="77777777" w:rsidR="009E11A8" w:rsidRPr="009E11A8" w:rsidRDefault="009E11A8" w:rsidP="009620FF">
            <w:pPr>
              <w:spacing w:line="216" w:lineRule="atLeast"/>
              <w:jc w:val="both"/>
              <w:textAlignment w:val="baseline"/>
              <w:rPr>
                <w:rFonts w:asciiTheme="minorHAnsi" w:eastAsiaTheme="minorEastAsia" w:hAnsiTheme="minorHAnsi" w:cstheme="minorBidi"/>
                <w:lang w:eastAsia="en-AU"/>
              </w:rPr>
            </w:pPr>
          </w:p>
          <w:p w14:paraId="13609F2F" w14:textId="77777777" w:rsidR="009E11A8" w:rsidRDefault="009E11A8" w:rsidP="009620FF">
            <w:pPr>
              <w:pStyle w:val="ListParagraph"/>
              <w:numPr>
                <w:ilvl w:val="0"/>
                <w:numId w:val="15"/>
              </w:numPr>
              <w:spacing w:line="216" w:lineRule="atLeast"/>
              <w:jc w:val="both"/>
              <w:textAlignment w:val="baseline"/>
              <w:rPr>
                <w:rFonts w:eastAsiaTheme="minorEastAsia"/>
                <w:lang w:eastAsia="en-AU"/>
              </w:rPr>
            </w:pPr>
            <w:r w:rsidRPr="552C1D6E">
              <w:rPr>
                <w:rFonts w:eastAsiaTheme="minorEastAsia"/>
                <w:lang w:eastAsia="en-AU"/>
              </w:rPr>
              <w:t>Oversee marketing, branding, and stakeholder engagement strategies.</w:t>
            </w:r>
          </w:p>
          <w:p w14:paraId="6E1AD2D7" w14:textId="79AA3FDB" w:rsidR="009E11A8" w:rsidRPr="009E11A8" w:rsidRDefault="009E11A8" w:rsidP="009620FF">
            <w:pPr>
              <w:pStyle w:val="ListParagraph"/>
              <w:numPr>
                <w:ilvl w:val="0"/>
                <w:numId w:val="15"/>
              </w:numPr>
              <w:spacing w:line="216" w:lineRule="atLeast"/>
              <w:jc w:val="both"/>
              <w:textAlignment w:val="baseline"/>
              <w:rPr>
                <w:rFonts w:eastAsiaTheme="minorEastAsia"/>
                <w:lang w:eastAsia="en-AU"/>
              </w:rPr>
            </w:pPr>
            <w:r w:rsidRPr="552C1D6E">
              <w:rPr>
                <w:rFonts w:eastAsiaTheme="minorEastAsia"/>
                <w:lang w:eastAsia="en-AU"/>
              </w:rPr>
              <w:t>Represent the organisation at industry events and in public forums.</w:t>
            </w:r>
          </w:p>
          <w:p w14:paraId="6334C85A" w14:textId="77777777" w:rsidR="009E11A8" w:rsidRPr="009E11A8" w:rsidRDefault="009E11A8" w:rsidP="009620FF">
            <w:pPr>
              <w:spacing w:line="216" w:lineRule="atLeast"/>
              <w:jc w:val="both"/>
              <w:textAlignment w:val="baseline"/>
              <w:rPr>
                <w:rFonts w:asciiTheme="minorHAnsi" w:eastAsiaTheme="minorEastAsia" w:hAnsiTheme="minorHAnsi" w:cstheme="minorBidi"/>
                <w:b/>
                <w:bCs/>
                <w:lang w:eastAsia="en-AU"/>
              </w:rPr>
            </w:pPr>
            <w:r w:rsidRPr="552C1D6E">
              <w:rPr>
                <w:rFonts w:asciiTheme="minorHAnsi" w:eastAsiaTheme="minorEastAsia" w:hAnsiTheme="minorHAnsi" w:cstheme="minorBidi"/>
                <w:b/>
                <w:bCs/>
                <w:lang w:eastAsia="en-AU"/>
              </w:rPr>
              <w:t>Asset Management</w:t>
            </w:r>
          </w:p>
          <w:p w14:paraId="7AF7032D" w14:textId="77777777" w:rsidR="009E11A8" w:rsidRPr="009E11A8" w:rsidRDefault="009E11A8" w:rsidP="009620FF">
            <w:pPr>
              <w:spacing w:line="216" w:lineRule="atLeast"/>
              <w:jc w:val="both"/>
              <w:textAlignment w:val="baseline"/>
              <w:rPr>
                <w:rFonts w:asciiTheme="minorHAnsi" w:eastAsiaTheme="minorEastAsia" w:hAnsiTheme="minorHAnsi" w:cstheme="minorBidi"/>
                <w:lang w:eastAsia="en-AU"/>
              </w:rPr>
            </w:pPr>
          </w:p>
          <w:p w14:paraId="7141D76C" w14:textId="0F7F3058" w:rsidR="009E11A8" w:rsidRPr="009E11A8" w:rsidRDefault="009E11A8" w:rsidP="009620FF">
            <w:pPr>
              <w:pStyle w:val="ListParagraph"/>
              <w:numPr>
                <w:ilvl w:val="0"/>
                <w:numId w:val="16"/>
              </w:numPr>
              <w:spacing w:line="216" w:lineRule="atLeast"/>
              <w:jc w:val="both"/>
              <w:textAlignment w:val="baseline"/>
              <w:rPr>
                <w:rFonts w:eastAsiaTheme="minorEastAsia"/>
                <w:lang w:eastAsia="en-AU"/>
              </w:rPr>
            </w:pPr>
            <w:r w:rsidRPr="552C1D6E">
              <w:rPr>
                <w:rFonts w:eastAsiaTheme="minorEastAsia"/>
                <w:lang w:eastAsia="en-AU"/>
              </w:rPr>
              <w:t>Review and approve land, building, and motor vehicle fleet maintenance and usage to meet operational needs.</w:t>
            </w:r>
          </w:p>
          <w:p w14:paraId="696E0FB8" w14:textId="18410D7B" w:rsidR="00B51C73" w:rsidRPr="00B51C73" w:rsidRDefault="00B51C73" w:rsidP="009620FF">
            <w:pPr>
              <w:spacing w:line="216" w:lineRule="atLeast"/>
              <w:ind w:left="0" w:firstLine="0"/>
              <w:jc w:val="both"/>
              <w:textAlignment w:val="baseline"/>
              <w:rPr>
                <w:rFonts w:ascii="Arial" w:eastAsia="Times New Roman" w:hAnsi="Arial" w:cs="Arial"/>
                <w:lang w:eastAsia="en-AU"/>
              </w:rPr>
            </w:pPr>
          </w:p>
        </w:tc>
      </w:tr>
    </w:tbl>
    <w:p w14:paraId="6B7D599C" w14:textId="77777777" w:rsidR="009620FF" w:rsidRDefault="009620FF" w:rsidP="009620FF">
      <w:pPr>
        <w:jc w:val="both"/>
        <w:rPr>
          <w:rFonts w:ascii="Roboto" w:hAnsi="Roboto"/>
          <w:sz w:val="24"/>
          <w:szCs w:val="24"/>
        </w:rPr>
      </w:pPr>
    </w:p>
    <w:tbl>
      <w:tblPr>
        <w:tblStyle w:val="TableGrid0"/>
        <w:tblW w:w="0" w:type="auto"/>
        <w:tblLook w:val="04A0" w:firstRow="1" w:lastRow="0" w:firstColumn="1" w:lastColumn="0" w:noHBand="0" w:noVBand="1"/>
      </w:tblPr>
      <w:tblGrid>
        <w:gridCol w:w="9736"/>
      </w:tblGrid>
      <w:tr w:rsidR="00083D6D" w:rsidRPr="00402F0E" w14:paraId="351F451E" w14:textId="77777777" w:rsidTr="10A7FB00">
        <w:trPr>
          <w:trHeight w:hRule="exact" w:val="454"/>
        </w:trPr>
        <w:tc>
          <w:tcPr>
            <w:tcW w:w="9997" w:type="dxa"/>
            <w:shd w:val="clear" w:color="auto" w:fill="D9D9D9" w:themeFill="background1" w:themeFillShade="D9"/>
            <w:vAlign w:val="center"/>
          </w:tcPr>
          <w:p w14:paraId="778E9CB8" w14:textId="77777777" w:rsidR="00083D6D" w:rsidRPr="00556A5C" w:rsidRDefault="00083D6D" w:rsidP="009620FF">
            <w:pPr>
              <w:jc w:val="both"/>
              <w:rPr>
                <w:rFonts w:ascii="Arial Rounded MT Bold" w:hAnsi="Arial Rounded MT Bold"/>
                <w:color w:val="FF0000"/>
                <w:sz w:val="24"/>
                <w:szCs w:val="24"/>
              </w:rPr>
            </w:pPr>
            <w:r w:rsidRPr="00556A5C">
              <w:rPr>
                <w:rFonts w:ascii="Arial Rounded MT Bold" w:hAnsi="Arial Rounded MT Bold"/>
                <w:sz w:val="24"/>
                <w:szCs w:val="24"/>
              </w:rPr>
              <w:t xml:space="preserve">Behavioural Competencies  </w:t>
            </w:r>
          </w:p>
        </w:tc>
      </w:tr>
      <w:tr w:rsidR="00083D6D" w:rsidRPr="00402F0E" w14:paraId="2EDF070A" w14:textId="77777777" w:rsidTr="10A7FB00">
        <w:trPr>
          <w:trHeight w:val="1686"/>
        </w:trPr>
        <w:tc>
          <w:tcPr>
            <w:tcW w:w="9997" w:type="dxa"/>
            <w:vAlign w:val="center"/>
          </w:tcPr>
          <w:p w14:paraId="0BAB568F" w14:textId="47F1B989" w:rsidR="00083D6D" w:rsidRPr="00556A5C" w:rsidRDefault="04762A96" w:rsidP="009620FF">
            <w:pPr>
              <w:pStyle w:val="ListParagraph"/>
              <w:numPr>
                <w:ilvl w:val="0"/>
                <w:numId w:val="4"/>
              </w:numPr>
              <w:spacing w:after="0" w:line="240" w:lineRule="auto"/>
              <w:jc w:val="both"/>
              <w:rPr>
                <w:rFonts w:ascii="Calibri" w:hAnsi="Calibri" w:cs="Calibri"/>
              </w:rPr>
            </w:pPr>
            <w:r w:rsidRPr="10A7FB00">
              <w:rPr>
                <w:rFonts w:ascii="Calibri" w:hAnsi="Calibri" w:cs="Calibri"/>
              </w:rPr>
              <w:lastRenderedPageBreak/>
              <w:t>Visionary</w:t>
            </w:r>
            <w:r w:rsidR="39ED96B2" w:rsidRPr="10A7FB00">
              <w:rPr>
                <w:rFonts w:ascii="Calibri" w:hAnsi="Calibri" w:cs="Calibri"/>
              </w:rPr>
              <w:t>, Ethical and Value driven</w:t>
            </w:r>
            <w:r w:rsidRPr="10A7FB00">
              <w:rPr>
                <w:rFonts w:ascii="Calibri" w:hAnsi="Calibri" w:cs="Calibri"/>
              </w:rPr>
              <w:t xml:space="preserve"> Leadership</w:t>
            </w:r>
          </w:p>
          <w:p w14:paraId="6F40F0FA" w14:textId="08A9D4B3" w:rsidR="706F94CF" w:rsidRDefault="706F94CF" w:rsidP="009620FF">
            <w:pPr>
              <w:pStyle w:val="ListParagraph"/>
              <w:numPr>
                <w:ilvl w:val="0"/>
                <w:numId w:val="4"/>
              </w:numPr>
              <w:spacing w:after="0" w:line="240" w:lineRule="auto"/>
              <w:jc w:val="both"/>
              <w:rPr>
                <w:rFonts w:ascii="Calibri" w:hAnsi="Calibri" w:cs="Calibri"/>
              </w:rPr>
            </w:pPr>
            <w:r w:rsidRPr="10A7FB00">
              <w:rPr>
                <w:rFonts w:ascii="Calibri" w:hAnsi="Calibri" w:cs="Calibri"/>
              </w:rPr>
              <w:t>Stakeholder</w:t>
            </w:r>
            <w:r w:rsidR="27425E59" w:rsidRPr="10A7FB00">
              <w:rPr>
                <w:rFonts w:ascii="Calibri" w:hAnsi="Calibri" w:cs="Calibri"/>
              </w:rPr>
              <w:t xml:space="preserve"> </w:t>
            </w:r>
            <w:r w:rsidR="62E9E932" w:rsidRPr="10A7FB00">
              <w:rPr>
                <w:rFonts w:ascii="Calibri" w:hAnsi="Calibri" w:cs="Calibri"/>
              </w:rPr>
              <w:t>Relationship</w:t>
            </w:r>
            <w:r w:rsidRPr="10A7FB00">
              <w:rPr>
                <w:rFonts w:ascii="Calibri" w:hAnsi="Calibri" w:cs="Calibri"/>
              </w:rPr>
              <w:t xml:space="preserve"> Management</w:t>
            </w:r>
          </w:p>
          <w:p w14:paraId="6EF1AB46" w14:textId="54AB7B15" w:rsidR="3C551D6A" w:rsidRDefault="3C551D6A" w:rsidP="009620FF">
            <w:pPr>
              <w:pStyle w:val="ListParagraph"/>
              <w:numPr>
                <w:ilvl w:val="0"/>
                <w:numId w:val="4"/>
              </w:numPr>
              <w:spacing w:after="0" w:line="240" w:lineRule="auto"/>
              <w:jc w:val="both"/>
              <w:rPr>
                <w:rFonts w:ascii="Calibri" w:hAnsi="Calibri" w:cs="Calibri"/>
              </w:rPr>
            </w:pPr>
            <w:r w:rsidRPr="10A7FB00">
              <w:rPr>
                <w:rFonts w:ascii="Calibri" w:hAnsi="Calibri" w:cs="Calibri"/>
              </w:rPr>
              <w:t>People Management through Team development</w:t>
            </w:r>
          </w:p>
          <w:p w14:paraId="497F9A08" w14:textId="207AE174" w:rsidR="3C551D6A" w:rsidRDefault="3C551D6A" w:rsidP="009620FF">
            <w:pPr>
              <w:pStyle w:val="ListParagraph"/>
              <w:numPr>
                <w:ilvl w:val="0"/>
                <w:numId w:val="4"/>
              </w:numPr>
              <w:spacing w:after="0" w:line="240" w:lineRule="auto"/>
              <w:jc w:val="both"/>
              <w:rPr>
                <w:rFonts w:ascii="Calibri" w:hAnsi="Calibri" w:cs="Calibri"/>
              </w:rPr>
            </w:pPr>
            <w:r w:rsidRPr="10A7FB00">
              <w:rPr>
                <w:rFonts w:ascii="Calibri" w:hAnsi="Calibri" w:cs="Calibri"/>
              </w:rPr>
              <w:t>Operational Excellence and Problem Solving</w:t>
            </w:r>
          </w:p>
          <w:p w14:paraId="5E17FEBC" w14:textId="628AA507" w:rsidR="3C551D6A" w:rsidRDefault="3C551D6A" w:rsidP="009620FF">
            <w:pPr>
              <w:pStyle w:val="ListParagraph"/>
              <w:numPr>
                <w:ilvl w:val="0"/>
                <w:numId w:val="4"/>
              </w:numPr>
              <w:spacing w:after="0" w:line="240" w:lineRule="auto"/>
              <w:jc w:val="both"/>
              <w:rPr>
                <w:rFonts w:ascii="Calibri" w:hAnsi="Calibri" w:cs="Calibri"/>
              </w:rPr>
            </w:pPr>
            <w:r w:rsidRPr="10A7FB00">
              <w:rPr>
                <w:rFonts w:ascii="Calibri" w:hAnsi="Calibri" w:cs="Calibri"/>
              </w:rPr>
              <w:t>Resilience and Stress Management</w:t>
            </w:r>
          </w:p>
          <w:p w14:paraId="3198C062" w14:textId="77777777" w:rsidR="00083D6D" w:rsidRPr="00556A5C" w:rsidRDefault="00083D6D" w:rsidP="009620FF">
            <w:pPr>
              <w:pStyle w:val="ListParagraph"/>
              <w:numPr>
                <w:ilvl w:val="0"/>
                <w:numId w:val="4"/>
              </w:numPr>
              <w:spacing w:after="0" w:line="240" w:lineRule="auto"/>
              <w:ind w:left="714" w:hanging="357"/>
              <w:jc w:val="both"/>
              <w:rPr>
                <w:rFonts w:ascii="Calibri" w:hAnsi="Calibri" w:cs="Calibri"/>
              </w:rPr>
            </w:pPr>
            <w:r w:rsidRPr="00556A5C">
              <w:rPr>
                <w:rFonts w:ascii="Calibri" w:hAnsi="Calibri" w:cs="Calibri"/>
              </w:rPr>
              <w:t>Communication</w:t>
            </w:r>
          </w:p>
          <w:p w14:paraId="4C194E89" w14:textId="77777777" w:rsidR="00083D6D" w:rsidRPr="00556A5C" w:rsidRDefault="00083D6D" w:rsidP="009620FF">
            <w:pPr>
              <w:pStyle w:val="ListParagraph"/>
              <w:numPr>
                <w:ilvl w:val="0"/>
                <w:numId w:val="4"/>
              </w:numPr>
              <w:spacing w:after="0" w:line="240" w:lineRule="auto"/>
              <w:ind w:left="714" w:hanging="357"/>
              <w:jc w:val="both"/>
              <w:rPr>
                <w:rFonts w:ascii="Calibri" w:hAnsi="Calibri" w:cs="Calibri"/>
              </w:rPr>
            </w:pPr>
            <w:r w:rsidRPr="00556A5C">
              <w:rPr>
                <w:rFonts w:ascii="Calibri" w:hAnsi="Calibri" w:cs="Calibri"/>
              </w:rPr>
              <w:t>Planning and Organising</w:t>
            </w:r>
          </w:p>
          <w:p w14:paraId="01E6BCEF" w14:textId="77777777" w:rsidR="00083D6D" w:rsidRPr="00556A5C" w:rsidRDefault="00083D6D" w:rsidP="009620FF">
            <w:pPr>
              <w:pStyle w:val="ListParagraph"/>
              <w:numPr>
                <w:ilvl w:val="0"/>
                <w:numId w:val="4"/>
              </w:numPr>
              <w:spacing w:after="0" w:line="240" w:lineRule="auto"/>
              <w:ind w:left="714" w:hanging="357"/>
              <w:jc w:val="both"/>
              <w:rPr>
                <w:rFonts w:ascii="Calibri" w:hAnsi="Calibri" w:cs="Calibri"/>
              </w:rPr>
            </w:pPr>
            <w:r w:rsidRPr="10A7FB00">
              <w:rPr>
                <w:rFonts w:ascii="Calibri" w:hAnsi="Calibri" w:cs="Calibri"/>
              </w:rPr>
              <w:t>Initiative</w:t>
            </w:r>
          </w:p>
          <w:p w14:paraId="48744099" w14:textId="77777777" w:rsidR="00083D6D" w:rsidRPr="004F7E70" w:rsidRDefault="00083D6D" w:rsidP="009620FF">
            <w:pPr>
              <w:pStyle w:val="ListParagraph"/>
              <w:numPr>
                <w:ilvl w:val="0"/>
                <w:numId w:val="4"/>
              </w:numPr>
              <w:spacing w:after="0" w:line="240" w:lineRule="auto"/>
              <w:ind w:left="714" w:hanging="357"/>
              <w:jc w:val="both"/>
              <w:rPr>
                <w:rFonts w:ascii="Calibri" w:hAnsi="Calibri" w:cs="Calibri"/>
              </w:rPr>
            </w:pPr>
            <w:r w:rsidRPr="004F7E70">
              <w:rPr>
                <w:rFonts w:ascii="Calibri" w:hAnsi="Calibri" w:cs="Calibri"/>
              </w:rPr>
              <w:t>Valuing Services and Diversity</w:t>
            </w:r>
          </w:p>
        </w:tc>
      </w:tr>
    </w:tbl>
    <w:p w14:paraId="3D1DD08B" w14:textId="77777777" w:rsidR="00083D6D" w:rsidRPr="00402F0E" w:rsidRDefault="00083D6D" w:rsidP="009620FF">
      <w:pPr>
        <w:jc w:val="both"/>
        <w:rPr>
          <w:rFonts w:ascii="Roboto" w:hAnsi="Roboto"/>
          <w:sz w:val="24"/>
          <w:szCs w:val="24"/>
        </w:rPr>
      </w:pPr>
    </w:p>
    <w:tbl>
      <w:tblPr>
        <w:tblStyle w:val="TableGrid0"/>
        <w:tblW w:w="0" w:type="auto"/>
        <w:tblLook w:val="04A0" w:firstRow="1" w:lastRow="0" w:firstColumn="1" w:lastColumn="0" w:noHBand="0" w:noVBand="1"/>
      </w:tblPr>
      <w:tblGrid>
        <w:gridCol w:w="3976"/>
        <w:gridCol w:w="5705"/>
      </w:tblGrid>
      <w:tr w:rsidR="00083D6D" w:rsidRPr="00402F0E" w14:paraId="70B0E406" w14:textId="77777777" w:rsidTr="00120120">
        <w:trPr>
          <w:trHeight w:val="833"/>
        </w:trPr>
        <w:tc>
          <w:tcPr>
            <w:tcW w:w="9681" w:type="dxa"/>
            <w:gridSpan w:val="2"/>
            <w:shd w:val="clear" w:color="auto" w:fill="auto"/>
            <w:vAlign w:val="center"/>
          </w:tcPr>
          <w:p w14:paraId="3BD62A08" w14:textId="77777777" w:rsidR="00083D6D" w:rsidRPr="00556A5C" w:rsidRDefault="00083D6D" w:rsidP="009620FF">
            <w:pPr>
              <w:jc w:val="both"/>
              <w:rPr>
                <w:rFonts w:ascii="Arial Rounded MT Bold" w:hAnsi="Arial Rounded MT Bold"/>
                <w:sz w:val="24"/>
                <w:szCs w:val="24"/>
              </w:rPr>
            </w:pPr>
            <w:r w:rsidRPr="00556A5C">
              <w:rPr>
                <w:rFonts w:ascii="Arial Rounded MT Bold" w:hAnsi="Arial Rounded MT Bold"/>
                <w:sz w:val="24"/>
                <w:szCs w:val="24"/>
              </w:rPr>
              <w:t>Working Relationships</w:t>
            </w:r>
          </w:p>
          <w:p w14:paraId="22173DF7" w14:textId="77777777" w:rsidR="00083D6D" w:rsidRPr="00556A5C" w:rsidRDefault="00083D6D" w:rsidP="009620FF">
            <w:pPr>
              <w:jc w:val="both"/>
            </w:pPr>
            <w:r w:rsidRPr="00556A5C">
              <w:t>Internal and external roles the individual in this position will need to interact with and the nature of that interaction to fulfil the requirements of this role.</w:t>
            </w:r>
          </w:p>
        </w:tc>
      </w:tr>
      <w:tr w:rsidR="00083D6D" w:rsidRPr="00402F0E" w14:paraId="2ECDCFFD" w14:textId="77777777" w:rsidTr="00120120">
        <w:trPr>
          <w:trHeight w:val="340"/>
        </w:trPr>
        <w:tc>
          <w:tcPr>
            <w:tcW w:w="9681" w:type="dxa"/>
            <w:gridSpan w:val="2"/>
            <w:shd w:val="clear" w:color="auto" w:fill="D9D9D9" w:themeFill="background1" w:themeFillShade="D9"/>
            <w:vAlign w:val="center"/>
          </w:tcPr>
          <w:p w14:paraId="4D28BC54" w14:textId="77777777" w:rsidR="00083D6D" w:rsidRPr="00556A5C" w:rsidRDefault="00083D6D" w:rsidP="009620FF">
            <w:pPr>
              <w:jc w:val="both"/>
              <w:rPr>
                <w:rFonts w:ascii="Arial Rounded MT Bold" w:hAnsi="Arial Rounded MT Bold"/>
                <w:sz w:val="24"/>
                <w:szCs w:val="24"/>
              </w:rPr>
            </w:pPr>
            <w:r w:rsidRPr="00556A5C">
              <w:rPr>
                <w:rFonts w:ascii="Arial Rounded MT Bold" w:hAnsi="Arial Rounded MT Bold"/>
                <w:sz w:val="24"/>
                <w:szCs w:val="24"/>
              </w:rPr>
              <w:t xml:space="preserve">Key </w:t>
            </w:r>
            <w:r w:rsidRPr="00556A5C">
              <w:rPr>
                <w:rFonts w:ascii="Arial Rounded MT Bold" w:hAnsi="Arial Rounded MT Bold"/>
                <w:b/>
                <w:sz w:val="24"/>
                <w:szCs w:val="24"/>
              </w:rPr>
              <w:t>Internal</w:t>
            </w:r>
            <w:r w:rsidRPr="00556A5C">
              <w:rPr>
                <w:rFonts w:ascii="Arial Rounded MT Bold" w:hAnsi="Arial Rounded MT Bold"/>
                <w:sz w:val="24"/>
                <w:szCs w:val="24"/>
              </w:rPr>
              <w:t xml:space="preserve"> working relationships</w:t>
            </w:r>
          </w:p>
        </w:tc>
      </w:tr>
      <w:tr w:rsidR="00083D6D" w:rsidRPr="00402F0E" w14:paraId="5E741680" w14:textId="77777777" w:rsidTr="00120120">
        <w:tc>
          <w:tcPr>
            <w:tcW w:w="3976" w:type="dxa"/>
          </w:tcPr>
          <w:p w14:paraId="28B0DED9" w14:textId="77777777" w:rsidR="00083D6D" w:rsidRPr="00556A5C" w:rsidRDefault="00083D6D" w:rsidP="009620FF">
            <w:pPr>
              <w:jc w:val="both"/>
              <w:rPr>
                <w:b/>
              </w:rPr>
            </w:pPr>
            <w:r w:rsidRPr="00556A5C">
              <w:rPr>
                <w:b/>
              </w:rPr>
              <w:t>Person/Service</w:t>
            </w:r>
          </w:p>
        </w:tc>
        <w:tc>
          <w:tcPr>
            <w:tcW w:w="5705" w:type="dxa"/>
          </w:tcPr>
          <w:p w14:paraId="2461FEAE" w14:textId="77777777" w:rsidR="00083D6D" w:rsidRPr="00556A5C" w:rsidRDefault="00083D6D" w:rsidP="009620FF">
            <w:pPr>
              <w:jc w:val="both"/>
              <w:rPr>
                <w:b/>
              </w:rPr>
            </w:pPr>
            <w:r w:rsidRPr="00556A5C">
              <w:rPr>
                <w:b/>
              </w:rPr>
              <w:t>Key purpose of relationship</w:t>
            </w:r>
          </w:p>
        </w:tc>
      </w:tr>
      <w:tr w:rsidR="00083D6D" w:rsidRPr="00402F0E" w14:paraId="3D78059A" w14:textId="77777777" w:rsidTr="00120120">
        <w:trPr>
          <w:trHeight w:hRule="exact" w:val="284"/>
        </w:trPr>
        <w:tc>
          <w:tcPr>
            <w:tcW w:w="3976" w:type="dxa"/>
            <w:vAlign w:val="center"/>
          </w:tcPr>
          <w:p w14:paraId="26901CAB" w14:textId="182F392D" w:rsidR="00083D6D" w:rsidRPr="00556A5C" w:rsidRDefault="00AC0203" w:rsidP="009620FF">
            <w:pPr>
              <w:jc w:val="both"/>
            </w:pPr>
            <w:r>
              <w:t>The Board of FC</w:t>
            </w:r>
          </w:p>
        </w:tc>
        <w:tc>
          <w:tcPr>
            <w:tcW w:w="5705" w:type="dxa"/>
            <w:vAlign w:val="center"/>
          </w:tcPr>
          <w:p w14:paraId="01A8A2BE" w14:textId="77777777" w:rsidR="00083D6D" w:rsidRPr="00556A5C" w:rsidRDefault="00083D6D" w:rsidP="009620FF">
            <w:pPr>
              <w:jc w:val="both"/>
            </w:pPr>
            <w:r w:rsidRPr="004F7E70">
              <w:t>Leadership, training, and supervision</w:t>
            </w:r>
          </w:p>
        </w:tc>
      </w:tr>
      <w:tr w:rsidR="00083D6D" w:rsidRPr="00402F0E" w14:paraId="043D65E2" w14:textId="77777777" w:rsidTr="00120120">
        <w:trPr>
          <w:trHeight w:hRule="exact" w:val="284"/>
        </w:trPr>
        <w:tc>
          <w:tcPr>
            <w:tcW w:w="3976" w:type="dxa"/>
            <w:vAlign w:val="center"/>
          </w:tcPr>
          <w:p w14:paraId="407BAFBA" w14:textId="77777777" w:rsidR="00083D6D" w:rsidRPr="00556A5C" w:rsidRDefault="00083D6D" w:rsidP="009620FF">
            <w:pPr>
              <w:jc w:val="both"/>
            </w:pPr>
            <w:r w:rsidRPr="00556A5C">
              <w:t>Team members</w:t>
            </w:r>
          </w:p>
        </w:tc>
        <w:tc>
          <w:tcPr>
            <w:tcW w:w="5705" w:type="dxa"/>
            <w:vAlign w:val="center"/>
          </w:tcPr>
          <w:p w14:paraId="64113C26" w14:textId="77777777" w:rsidR="00083D6D" w:rsidRPr="00556A5C" w:rsidRDefault="00083D6D" w:rsidP="009620FF">
            <w:pPr>
              <w:jc w:val="both"/>
            </w:pPr>
            <w:r>
              <w:t>Support,</w:t>
            </w:r>
            <w:r w:rsidRPr="00556A5C">
              <w:t xml:space="preserve"> </w:t>
            </w:r>
            <w:r>
              <w:t>s</w:t>
            </w:r>
            <w:r w:rsidRPr="00556A5C">
              <w:t>haring of knowledge and ideas</w:t>
            </w:r>
          </w:p>
        </w:tc>
      </w:tr>
      <w:tr w:rsidR="00083D6D" w:rsidRPr="00402F0E" w14:paraId="437B6059" w14:textId="77777777" w:rsidTr="00120120">
        <w:trPr>
          <w:trHeight w:hRule="exact" w:val="284"/>
        </w:trPr>
        <w:tc>
          <w:tcPr>
            <w:tcW w:w="3976" w:type="dxa"/>
            <w:vAlign w:val="center"/>
          </w:tcPr>
          <w:p w14:paraId="427A4E0B" w14:textId="77777777" w:rsidR="00083D6D" w:rsidRPr="00556A5C" w:rsidRDefault="007E75D3" w:rsidP="009620FF">
            <w:pPr>
              <w:jc w:val="both"/>
            </w:pPr>
            <w:r>
              <w:t xml:space="preserve">FOCUS </w:t>
            </w:r>
            <w:r w:rsidR="00083D6D">
              <w:t>Connect M</w:t>
            </w:r>
            <w:r w:rsidR="00083D6D" w:rsidRPr="00556A5C">
              <w:t>anagement</w:t>
            </w:r>
          </w:p>
        </w:tc>
        <w:tc>
          <w:tcPr>
            <w:tcW w:w="5705" w:type="dxa"/>
            <w:vAlign w:val="center"/>
          </w:tcPr>
          <w:p w14:paraId="6910C5A6" w14:textId="77777777" w:rsidR="00083D6D" w:rsidRPr="00556A5C" w:rsidRDefault="00083D6D" w:rsidP="009620FF">
            <w:pPr>
              <w:jc w:val="both"/>
            </w:pPr>
            <w:r w:rsidRPr="00556A5C">
              <w:t>Build collaborative and supportive relationships</w:t>
            </w:r>
          </w:p>
        </w:tc>
      </w:tr>
      <w:tr w:rsidR="00083D6D" w:rsidRPr="00402F0E" w14:paraId="4B2644B5" w14:textId="77777777" w:rsidTr="00120120">
        <w:trPr>
          <w:trHeight w:hRule="exact" w:val="284"/>
        </w:trPr>
        <w:tc>
          <w:tcPr>
            <w:tcW w:w="3976" w:type="dxa"/>
            <w:vAlign w:val="center"/>
          </w:tcPr>
          <w:p w14:paraId="6F2C1783" w14:textId="77777777" w:rsidR="00083D6D" w:rsidRPr="00556A5C" w:rsidRDefault="007E75D3" w:rsidP="009620FF">
            <w:pPr>
              <w:jc w:val="both"/>
            </w:pPr>
            <w:r>
              <w:t xml:space="preserve">FOCUS </w:t>
            </w:r>
            <w:r w:rsidR="00083D6D">
              <w:t>Connect Staff</w:t>
            </w:r>
          </w:p>
        </w:tc>
        <w:tc>
          <w:tcPr>
            <w:tcW w:w="5705" w:type="dxa"/>
            <w:vAlign w:val="center"/>
          </w:tcPr>
          <w:p w14:paraId="098EECFC" w14:textId="77777777" w:rsidR="00083D6D" w:rsidRPr="00556A5C" w:rsidRDefault="00083D6D" w:rsidP="009620FF">
            <w:pPr>
              <w:jc w:val="both"/>
            </w:pPr>
            <w:r w:rsidRPr="00556A5C">
              <w:t>Support as required</w:t>
            </w:r>
          </w:p>
        </w:tc>
      </w:tr>
      <w:tr w:rsidR="00083D6D" w:rsidRPr="00402F0E" w14:paraId="62E1A8C8" w14:textId="77777777" w:rsidTr="00120120">
        <w:trPr>
          <w:trHeight w:val="340"/>
        </w:trPr>
        <w:tc>
          <w:tcPr>
            <w:tcW w:w="9681" w:type="dxa"/>
            <w:gridSpan w:val="2"/>
            <w:shd w:val="clear" w:color="auto" w:fill="D9D9D9" w:themeFill="background1" w:themeFillShade="D9"/>
            <w:vAlign w:val="center"/>
          </w:tcPr>
          <w:p w14:paraId="1626A055" w14:textId="77777777" w:rsidR="00083D6D" w:rsidRPr="00556A5C" w:rsidRDefault="00083D6D" w:rsidP="009620FF">
            <w:pPr>
              <w:jc w:val="both"/>
              <w:rPr>
                <w:rFonts w:ascii="Arial Rounded MT Bold" w:hAnsi="Arial Rounded MT Bold"/>
                <w:sz w:val="24"/>
                <w:szCs w:val="24"/>
              </w:rPr>
            </w:pPr>
            <w:r w:rsidRPr="00556A5C">
              <w:rPr>
                <w:rFonts w:ascii="Arial Rounded MT Bold" w:hAnsi="Arial Rounded MT Bold"/>
                <w:sz w:val="24"/>
                <w:szCs w:val="24"/>
              </w:rPr>
              <w:br w:type="page"/>
              <w:t xml:space="preserve">Key </w:t>
            </w:r>
            <w:r w:rsidRPr="00556A5C">
              <w:rPr>
                <w:rFonts w:ascii="Arial Rounded MT Bold" w:hAnsi="Arial Rounded MT Bold"/>
                <w:b/>
                <w:sz w:val="24"/>
                <w:szCs w:val="24"/>
              </w:rPr>
              <w:t>External</w:t>
            </w:r>
            <w:r w:rsidRPr="00556A5C">
              <w:rPr>
                <w:rFonts w:ascii="Arial Rounded MT Bold" w:hAnsi="Arial Rounded MT Bold"/>
                <w:sz w:val="24"/>
                <w:szCs w:val="24"/>
              </w:rPr>
              <w:t xml:space="preserve"> working relationships</w:t>
            </w:r>
          </w:p>
        </w:tc>
      </w:tr>
      <w:tr w:rsidR="00083D6D" w:rsidRPr="00556A5C" w14:paraId="6F8B477A" w14:textId="77777777" w:rsidTr="00120120">
        <w:tc>
          <w:tcPr>
            <w:tcW w:w="3976" w:type="dxa"/>
          </w:tcPr>
          <w:p w14:paraId="0614DA93" w14:textId="77777777" w:rsidR="00083D6D" w:rsidRPr="00556A5C" w:rsidRDefault="00083D6D" w:rsidP="009620FF">
            <w:pPr>
              <w:jc w:val="both"/>
              <w:rPr>
                <w:b/>
              </w:rPr>
            </w:pPr>
            <w:r w:rsidRPr="00556A5C">
              <w:rPr>
                <w:b/>
              </w:rPr>
              <w:t>Person/Service</w:t>
            </w:r>
          </w:p>
        </w:tc>
        <w:tc>
          <w:tcPr>
            <w:tcW w:w="5705" w:type="dxa"/>
          </w:tcPr>
          <w:p w14:paraId="6911EBAD" w14:textId="77777777" w:rsidR="00083D6D" w:rsidRPr="00556A5C" w:rsidRDefault="00083D6D" w:rsidP="009620FF">
            <w:pPr>
              <w:jc w:val="both"/>
              <w:rPr>
                <w:b/>
              </w:rPr>
            </w:pPr>
            <w:r w:rsidRPr="00556A5C">
              <w:rPr>
                <w:b/>
              </w:rPr>
              <w:t>Key purpose of relationship</w:t>
            </w:r>
          </w:p>
        </w:tc>
      </w:tr>
      <w:tr w:rsidR="00083D6D" w:rsidRPr="00556A5C" w14:paraId="58DAA35B" w14:textId="77777777" w:rsidTr="00120120">
        <w:trPr>
          <w:trHeight w:hRule="exact" w:val="564"/>
        </w:trPr>
        <w:tc>
          <w:tcPr>
            <w:tcW w:w="3976" w:type="dxa"/>
            <w:vAlign w:val="center"/>
          </w:tcPr>
          <w:p w14:paraId="4D420848" w14:textId="77777777" w:rsidR="00083D6D" w:rsidRPr="00556A5C" w:rsidRDefault="00083D6D" w:rsidP="009620FF">
            <w:pPr>
              <w:jc w:val="both"/>
            </w:pPr>
            <w:r w:rsidRPr="00556A5C">
              <w:t>Clients/Participants</w:t>
            </w:r>
          </w:p>
        </w:tc>
        <w:tc>
          <w:tcPr>
            <w:tcW w:w="5705" w:type="dxa"/>
            <w:vAlign w:val="center"/>
          </w:tcPr>
          <w:p w14:paraId="7944A0D2" w14:textId="77777777" w:rsidR="00083D6D" w:rsidRPr="00556A5C" w:rsidRDefault="00083D6D" w:rsidP="009620FF">
            <w:pPr>
              <w:jc w:val="both"/>
            </w:pPr>
            <w:r>
              <w:t>Support, customer service, build relationships</w:t>
            </w:r>
          </w:p>
        </w:tc>
      </w:tr>
      <w:tr w:rsidR="00083D6D" w:rsidRPr="00556A5C" w14:paraId="4FA81376" w14:textId="77777777" w:rsidTr="00120120">
        <w:trPr>
          <w:trHeight w:hRule="exact" w:val="564"/>
        </w:trPr>
        <w:tc>
          <w:tcPr>
            <w:tcW w:w="3976" w:type="dxa"/>
            <w:vAlign w:val="center"/>
          </w:tcPr>
          <w:p w14:paraId="56B9B8B1" w14:textId="77777777" w:rsidR="00083D6D" w:rsidRPr="00556A5C" w:rsidRDefault="00083D6D" w:rsidP="009620FF">
            <w:pPr>
              <w:jc w:val="both"/>
            </w:pPr>
            <w:r w:rsidRPr="00556A5C">
              <w:t>Families/Friends and other carers</w:t>
            </w:r>
          </w:p>
        </w:tc>
        <w:tc>
          <w:tcPr>
            <w:tcW w:w="5705" w:type="dxa"/>
            <w:vAlign w:val="center"/>
          </w:tcPr>
          <w:p w14:paraId="2DEF47F3" w14:textId="77777777" w:rsidR="00083D6D" w:rsidRPr="00556A5C" w:rsidRDefault="00083D6D" w:rsidP="009620FF">
            <w:pPr>
              <w:jc w:val="both"/>
            </w:pPr>
            <w:r>
              <w:t>Build collaborative and supportive relationships.</w:t>
            </w:r>
          </w:p>
        </w:tc>
      </w:tr>
    </w:tbl>
    <w:p w14:paraId="7DFF7C11" w14:textId="77777777" w:rsidR="00083D6D" w:rsidRPr="00556A5C" w:rsidRDefault="00083D6D" w:rsidP="009620FF">
      <w:pPr>
        <w:jc w:val="both"/>
        <w:rPr>
          <w:b/>
        </w:rPr>
      </w:pPr>
    </w:p>
    <w:tbl>
      <w:tblPr>
        <w:tblStyle w:val="TableGrid0"/>
        <w:tblW w:w="0" w:type="auto"/>
        <w:tblLook w:val="04A0" w:firstRow="1" w:lastRow="0" w:firstColumn="1" w:lastColumn="0" w:noHBand="0" w:noVBand="1"/>
      </w:tblPr>
      <w:tblGrid>
        <w:gridCol w:w="9681"/>
      </w:tblGrid>
      <w:tr w:rsidR="00083D6D" w:rsidRPr="00556A5C" w14:paraId="4D492305" w14:textId="77777777" w:rsidTr="00220912">
        <w:trPr>
          <w:trHeight w:val="326"/>
        </w:trPr>
        <w:tc>
          <w:tcPr>
            <w:tcW w:w="9681" w:type="dxa"/>
            <w:shd w:val="clear" w:color="auto" w:fill="D9D9D9" w:themeFill="background1" w:themeFillShade="D9"/>
            <w:vAlign w:val="center"/>
          </w:tcPr>
          <w:p w14:paraId="4D478F16" w14:textId="77777777" w:rsidR="00083D6D" w:rsidRPr="00556A5C" w:rsidRDefault="00083D6D" w:rsidP="009620FF">
            <w:pPr>
              <w:jc w:val="both"/>
              <w:rPr>
                <w:rFonts w:ascii="Arial Rounded MT Bold" w:hAnsi="Arial Rounded MT Bold"/>
                <w:color w:val="FF0000"/>
                <w:sz w:val="24"/>
                <w:szCs w:val="24"/>
              </w:rPr>
            </w:pPr>
            <w:r w:rsidRPr="00556A5C">
              <w:rPr>
                <w:rFonts w:ascii="Arial Rounded MT Bold" w:hAnsi="Arial Rounded MT Bold"/>
                <w:sz w:val="24"/>
                <w:szCs w:val="24"/>
              </w:rPr>
              <w:t xml:space="preserve">Position Criteria </w:t>
            </w:r>
          </w:p>
        </w:tc>
      </w:tr>
    </w:tbl>
    <w:p w14:paraId="281ABB57" w14:textId="77777777" w:rsidR="00083D6D" w:rsidRPr="00556A5C" w:rsidRDefault="00083D6D" w:rsidP="009620FF">
      <w:pPr>
        <w:jc w:val="both"/>
        <w:rPr>
          <w:b/>
        </w:rPr>
      </w:pPr>
    </w:p>
    <w:p w14:paraId="2491B1C7" w14:textId="77777777" w:rsidR="00083D6D" w:rsidRPr="00556A5C" w:rsidRDefault="00083D6D" w:rsidP="009620FF">
      <w:pPr>
        <w:jc w:val="both"/>
        <w:rPr>
          <w:b/>
        </w:rPr>
      </w:pPr>
      <w:r>
        <w:rPr>
          <w:b/>
        </w:rPr>
        <w:t>FOCUS CONNECT</w:t>
      </w:r>
      <w:r w:rsidRPr="00556A5C">
        <w:rPr>
          <w:b/>
        </w:rPr>
        <w:t xml:space="preserve"> Values, Policy &amp; Procedures</w:t>
      </w:r>
    </w:p>
    <w:p w14:paraId="045DE97A" w14:textId="77777777" w:rsidR="00083D6D" w:rsidRPr="00556A5C" w:rsidRDefault="00083D6D" w:rsidP="009620FF">
      <w:pPr>
        <w:tabs>
          <w:tab w:val="left" w:pos="1701"/>
        </w:tabs>
        <w:jc w:val="both"/>
      </w:pPr>
      <w:r w:rsidRPr="00556A5C">
        <w:t xml:space="preserve">This position shall ensure commitment to all </w:t>
      </w:r>
      <w:r>
        <w:t>FOCUS CONNECT</w:t>
      </w:r>
      <w:r w:rsidRPr="00556A5C">
        <w:t xml:space="preserve"> Values.</w:t>
      </w:r>
    </w:p>
    <w:p w14:paraId="21D29A0E" w14:textId="77777777" w:rsidR="00083D6D" w:rsidRPr="00556A5C" w:rsidRDefault="00083D6D" w:rsidP="009620FF">
      <w:pPr>
        <w:tabs>
          <w:tab w:val="left" w:pos="1701"/>
        </w:tabs>
        <w:jc w:val="both"/>
      </w:pPr>
      <w:r w:rsidRPr="00556A5C">
        <w:t xml:space="preserve">This position shall ensure compliance with all </w:t>
      </w:r>
      <w:r>
        <w:t>FOCUS CONNECT</w:t>
      </w:r>
      <w:r w:rsidRPr="00556A5C">
        <w:t xml:space="preserve"> Policies &amp; Procedures.</w:t>
      </w:r>
    </w:p>
    <w:p w14:paraId="276CCF6C" w14:textId="77777777" w:rsidR="00486D76" w:rsidRDefault="00486D76" w:rsidP="009620FF">
      <w:pPr>
        <w:jc w:val="both"/>
      </w:pPr>
    </w:p>
    <w:p w14:paraId="145E2EE4" w14:textId="1AD3EADC" w:rsidR="00083D6D" w:rsidRPr="00556A5C" w:rsidRDefault="00083D6D" w:rsidP="009620FF">
      <w:pPr>
        <w:jc w:val="both"/>
      </w:pPr>
      <w:r>
        <w:t>I have read the above and understood that it is intended to describe the general content of and requirements for performing this job. It is not an exhaustive statement of responsibilities, duties, and requirements. I understand that this job description does not exclude</w:t>
      </w:r>
      <w:r w:rsidR="00AC3854">
        <w:t xml:space="preserve"> the Boards</w:t>
      </w:r>
      <w:r>
        <w:t xml:space="preserve"> authority to add or change responsibilities or duties and understand that the performance of other duties will be required from time to time to meet the company’s needs.</w:t>
      </w:r>
    </w:p>
    <w:tbl>
      <w:tblPr>
        <w:tblW w:w="0" w:type="auto"/>
        <w:tblLook w:val="01E0" w:firstRow="1" w:lastRow="1" w:firstColumn="1" w:lastColumn="1" w:noHBand="0" w:noVBand="0"/>
      </w:tblPr>
      <w:tblGrid>
        <w:gridCol w:w="3797"/>
        <w:gridCol w:w="280"/>
        <w:gridCol w:w="3763"/>
        <w:gridCol w:w="280"/>
        <w:gridCol w:w="1626"/>
      </w:tblGrid>
      <w:tr w:rsidR="00083D6D" w:rsidRPr="004F7E70" w14:paraId="427A9D7C" w14:textId="77777777" w:rsidTr="552C1D6E">
        <w:trPr>
          <w:trHeight w:val="567"/>
        </w:trPr>
        <w:tc>
          <w:tcPr>
            <w:tcW w:w="3969" w:type="dxa"/>
            <w:vAlign w:val="bottom"/>
          </w:tcPr>
          <w:p w14:paraId="3C99F0F4" w14:textId="77777777" w:rsidR="00083D6D" w:rsidRDefault="00083D6D" w:rsidP="009620FF">
            <w:pPr>
              <w:jc w:val="both"/>
              <w:rPr>
                <w:rFonts w:cstheme="minorHAnsi"/>
                <w:b/>
              </w:rPr>
            </w:pPr>
            <w:r w:rsidRPr="552C1D6E">
              <w:rPr>
                <w:rFonts w:cstheme="minorBidi"/>
                <w:b/>
                <w:bCs/>
              </w:rPr>
              <w:t>Employee Name</w:t>
            </w:r>
          </w:p>
          <w:p w14:paraId="1A91CCBE" w14:textId="77777777" w:rsidR="0041615E" w:rsidRPr="0041615E" w:rsidRDefault="0041615E" w:rsidP="009620FF">
            <w:pPr>
              <w:jc w:val="both"/>
              <w:rPr>
                <w:rFonts w:cstheme="minorHAnsi"/>
              </w:rPr>
            </w:pPr>
          </w:p>
        </w:tc>
        <w:tc>
          <w:tcPr>
            <w:tcW w:w="284" w:type="dxa"/>
            <w:vAlign w:val="bottom"/>
          </w:tcPr>
          <w:p w14:paraId="666844E7" w14:textId="77777777" w:rsidR="00083D6D" w:rsidRPr="004F7E70" w:rsidRDefault="00083D6D" w:rsidP="009620FF">
            <w:pPr>
              <w:jc w:val="both"/>
              <w:rPr>
                <w:rFonts w:cstheme="minorHAnsi"/>
              </w:rPr>
            </w:pPr>
          </w:p>
        </w:tc>
        <w:tc>
          <w:tcPr>
            <w:tcW w:w="3969" w:type="dxa"/>
            <w:vAlign w:val="bottom"/>
          </w:tcPr>
          <w:p w14:paraId="49282E61" w14:textId="77777777" w:rsidR="00083D6D" w:rsidRPr="004F7E70" w:rsidRDefault="00083D6D" w:rsidP="009620FF">
            <w:pPr>
              <w:jc w:val="both"/>
              <w:rPr>
                <w:rFonts w:cstheme="minorHAnsi"/>
              </w:rPr>
            </w:pPr>
            <w:r w:rsidRPr="004F7E70">
              <w:rPr>
                <w:rFonts w:cstheme="minorHAnsi"/>
                <w:b/>
              </w:rPr>
              <w:t>Signature</w:t>
            </w:r>
          </w:p>
        </w:tc>
        <w:tc>
          <w:tcPr>
            <w:tcW w:w="284" w:type="dxa"/>
            <w:vAlign w:val="bottom"/>
          </w:tcPr>
          <w:p w14:paraId="25881EA0" w14:textId="77777777" w:rsidR="00083D6D" w:rsidRPr="004F7E70" w:rsidRDefault="00083D6D" w:rsidP="009620FF">
            <w:pPr>
              <w:jc w:val="both"/>
              <w:rPr>
                <w:rFonts w:cstheme="minorHAnsi"/>
              </w:rPr>
            </w:pPr>
          </w:p>
        </w:tc>
        <w:tc>
          <w:tcPr>
            <w:tcW w:w="1701" w:type="dxa"/>
            <w:vAlign w:val="bottom"/>
          </w:tcPr>
          <w:p w14:paraId="720B9C5D" w14:textId="77777777" w:rsidR="00083D6D" w:rsidRPr="004F7E70" w:rsidRDefault="00083D6D" w:rsidP="009620FF">
            <w:pPr>
              <w:jc w:val="both"/>
              <w:rPr>
                <w:rFonts w:cstheme="minorHAnsi"/>
              </w:rPr>
            </w:pPr>
            <w:r w:rsidRPr="004F7E70">
              <w:rPr>
                <w:rFonts w:cstheme="minorHAnsi"/>
                <w:b/>
              </w:rPr>
              <w:t>Date</w:t>
            </w:r>
          </w:p>
        </w:tc>
      </w:tr>
      <w:tr w:rsidR="00083D6D" w:rsidRPr="004F7E70" w14:paraId="49DF2465" w14:textId="77777777" w:rsidTr="552C1D6E">
        <w:trPr>
          <w:trHeight w:val="567"/>
        </w:trPr>
        <w:tc>
          <w:tcPr>
            <w:tcW w:w="3969" w:type="dxa"/>
            <w:tcBorders>
              <w:bottom w:val="single" w:sz="4" w:space="0" w:color="auto"/>
            </w:tcBorders>
            <w:vAlign w:val="bottom"/>
          </w:tcPr>
          <w:p w14:paraId="74F88811" w14:textId="77777777" w:rsidR="00083D6D" w:rsidRPr="004F7E70" w:rsidRDefault="00083D6D" w:rsidP="009620FF">
            <w:pPr>
              <w:jc w:val="both"/>
              <w:rPr>
                <w:rFonts w:cstheme="minorHAnsi"/>
              </w:rPr>
            </w:pPr>
          </w:p>
        </w:tc>
        <w:tc>
          <w:tcPr>
            <w:tcW w:w="284" w:type="dxa"/>
            <w:vAlign w:val="bottom"/>
          </w:tcPr>
          <w:p w14:paraId="7D88F533" w14:textId="77777777" w:rsidR="00083D6D" w:rsidRPr="004F7E70" w:rsidRDefault="00083D6D" w:rsidP="009620FF">
            <w:pPr>
              <w:jc w:val="both"/>
              <w:rPr>
                <w:rFonts w:cstheme="minorHAnsi"/>
              </w:rPr>
            </w:pPr>
          </w:p>
        </w:tc>
        <w:tc>
          <w:tcPr>
            <w:tcW w:w="3969" w:type="dxa"/>
            <w:tcBorders>
              <w:bottom w:val="single" w:sz="4" w:space="0" w:color="auto"/>
            </w:tcBorders>
            <w:vAlign w:val="bottom"/>
          </w:tcPr>
          <w:p w14:paraId="0A339DA4" w14:textId="77777777" w:rsidR="00083D6D" w:rsidRPr="004F7E70" w:rsidRDefault="00083D6D" w:rsidP="009620FF">
            <w:pPr>
              <w:jc w:val="both"/>
              <w:rPr>
                <w:rFonts w:cstheme="minorHAnsi"/>
              </w:rPr>
            </w:pPr>
          </w:p>
        </w:tc>
        <w:tc>
          <w:tcPr>
            <w:tcW w:w="284" w:type="dxa"/>
            <w:vAlign w:val="bottom"/>
          </w:tcPr>
          <w:p w14:paraId="793356A5" w14:textId="77777777" w:rsidR="00083D6D" w:rsidRPr="004F7E70" w:rsidRDefault="00083D6D" w:rsidP="009620FF">
            <w:pPr>
              <w:jc w:val="both"/>
              <w:rPr>
                <w:rFonts w:cstheme="minorHAnsi"/>
              </w:rPr>
            </w:pPr>
          </w:p>
        </w:tc>
        <w:tc>
          <w:tcPr>
            <w:tcW w:w="1701" w:type="dxa"/>
            <w:tcBorders>
              <w:bottom w:val="single" w:sz="4" w:space="0" w:color="auto"/>
            </w:tcBorders>
            <w:vAlign w:val="bottom"/>
          </w:tcPr>
          <w:p w14:paraId="418FEF61" w14:textId="77777777" w:rsidR="00083D6D" w:rsidRPr="004F7E70" w:rsidRDefault="00083D6D" w:rsidP="009620FF">
            <w:pPr>
              <w:jc w:val="both"/>
              <w:rPr>
                <w:rFonts w:cstheme="minorHAnsi"/>
              </w:rPr>
            </w:pPr>
          </w:p>
        </w:tc>
      </w:tr>
      <w:tr w:rsidR="00083D6D" w:rsidRPr="004F7E70" w14:paraId="7C5CCEB6" w14:textId="77777777" w:rsidTr="552C1D6E">
        <w:trPr>
          <w:trHeight w:val="567"/>
        </w:trPr>
        <w:tc>
          <w:tcPr>
            <w:tcW w:w="3969" w:type="dxa"/>
            <w:tcBorders>
              <w:top w:val="single" w:sz="4" w:space="0" w:color="auto"/>
            </w:tcBorders>
            <w:vAlign w:val="bottom"/>
          </w:tcPr>
          <w:p w14:paraId="10840D76" w14:textId="77777777" w:rsidR="00083D6D" w:rsidRPr="004F7E70" w:rsidRDefault="00083D6D" w:rsidP="009620FF">
            <w:pPr>
              <w:jc w:val="both"/>
              <w:rPr>
                <w:rFonts w:cstheme="minorHAnsi"/>
                <w:b/>
              </w:rPr>
            </w:pPr>
          </w:p>
          <w:p w14:paraId="35052862" w14:textId="77777777" w:rsidR="00083D6D" w:rsidRPr="004F7E70" w:rsidRDefault="00083D6D" w:rsidP="009620FF">
            <w:pPr>
              <w:jc w:val="both"/>
              <w:rPr>
                <w:rFonts w:cstheme="minorHAnsi"/>
                <w:b/>
              </w:rPr>
            </w:pPr>
          </w:p>
          <w:p w14:paraId="21EAFA24" w14:textId="65C9CB6D" w:rsidR="00083D6D" w:rsidRPr="004F7E70" w:rsidRDefault="003B5F88" w:rsidP="009620FF">
            <w:pPr>
              <w:jc w:val="both"/>
              <w:rPr>
                <w:rFonts w:cstheme="minorHAnsi"/>
              </w:rPr>
            </w:pPr>
            <w:r>
              <w:rPr>
                <w:rFonts w:cstheme="minorHAnsi"/>
                <w:b/>
              </w:rPr>
              <w:t>The Boards representative</w:t>
            </w:r>
          </w:p>
        </w:tc>
        <w:tc>
          <w:tcPr>
            <w:tcW w:w="284" w:type="dxa"/>
            <w:vAlign w:val="bottom"/>
          </w:tcPr>
          <w:p w14:paraId="4E8AF5F1" w14:textId="77777777" w:rsidR="00083D6D" w:rsidRPr="004F7E70" w:rsidRDefault="00083D6D" w:rsidP="009620FF">
            <w:pPr>
              <w:jc w:val="both"/>
              <w:rPr>
                <w:rFonts w:cstheme="minorHAnsi"/>
              </w:rPr>
            </w:pPr>
          </w:p>
        </w:tc>
        <w:tc>
          <w:tcPr>
            <w:tcW w:w="3969" w:type="dxa"/>
            <w:tcBorders>
              <w:top w:val="single" w:sz="4" w:space="0" w:color="auto"/>
            </w:tcBorders>
            <w:vAlign w:val="bottom"/>
          </w:tcPr>
          <w:p w14:paraId="440A079A" w14:textId="77777777" w:rsidR="00083D6D" w:rsidRPr="004F7E70" w:rsidRDefault="00083D6D" w:rsidP="009620FF">
            <w:pPr>
              <w:jc w:val="both"/>
              <w:rPr>
                <w:rFonts w:cstheme="minorHAnsi"/>
              </w:rPr>
            </w:pPr>
            <w:r w:rsidRPr="004F7E70">
              <w:rPr>
                <w:rFonts w:cstheme="minorHAnsi"/>
                <w:b/>
              </w:rPr>
              <w:t>Signature</w:t>
            </w:r>
          </w:p>
        </w:tc>
        <w:tc>
          <w:tcPr>
            <w:tcW w:w="284" w:type="dxa"/>
            <w:vAlign w:val="bottom"/>
          </w:tcPr>
          <w:p w14:paraId="4FD26BBF" w14:textId="77777777" w:rsidR="00083D6D" w:rsidRPr="004F7E70" w:rsidRDefault="00083D6D" w:rsidP="009620FF">
            <w:pPr>
              <w:jc w:val="both"/>
              <w:rPr>
                <w:rFonts w:cstheme="minorHAnsi"/>
              </w:rPr>
            </w:pPr>
          </w:p>
        </w:tc>
        <w:tc>
          <w:tcPr>
            <w:tcW w:w="1701" w:type="dxa"/>
            <w:tcBorders>
              <w:top w:val="single" w:sz="4" w:space="0" w:color="auto"/>
            </w:tcBorders>
            <w:vAlign w:val="bottom"/>
          </w:tcPr>
          <w:p w14:paraId="567C5F31" w14:textId="77777777" w:rsidR="00083D6D" w:rsidRPr="004F7E70" w:rsidRDefault="00083D6D" w:rsidP="009620FF">
            <w:pPr>
              <w:jc w:val="both"/>
              <w:rPr>
                <w:rFonts w:cstheme="minorHAnsi"/>
              </w:rPr>
            </w:pPr>
            <w:r w:rsidRPr="004F7E70">
              <w:rPr>
                <w:rFonts w:cstheme="minorHAnsi"/>
                <w:b/>
              </w:rPr>
              <w:t>Date</w:t>
            </w:r>
          </w:p>
        </w:tc>
      </w:tr>
      <w:tr w:rsidR="00083D6D" w:rsidRPr="004F7E70" w14:paraId="0A50D0C1" w14:textId="77777777" w:rsidTr="552C1D6E">
        <w:trPr>
          <w:trHeight w:val="567"/>
        </w:trPr>
        <w:tc>
          <w:tcPr>
            <w:tcW w:w="3969" w:type="dxa"/>
            <w:tcBorders>
              <w:bottom w:val="single" w:sz="4" w:space="0" w:color="auto"/>
            </w:tcBorders>
            <w:vAlign w:val="bottom"/>
          </w:tcPr>
          <w:p w14:paraId="0F731C3F" w14:textId="77777777" w:rsidR="00083D6D" w:rsidRPr="004F7E70" w:rsidRDefault="00083D6D" w:rsidP="009620FF">
            <w:pPr>
              <w:jc w:val="both"/>
              <w:rPr>
                <w:rFonts w:cstheme="minorHAnsi"/>
              </w:rPr>
            </w:pPr>
          </w:p>
        </w:tc>
        <w:tc>
          <w:tcPr>
            <w:tcW w:w="284" w:type="dxa"/>
            <w:vAlign w:val="bottom"/>
          </w:tcPr>
          <w:p w14:paraId="4E0F67BD" w14:textId="77777777" w:rsidR="00083D6D" w:rsidRPr="004F7E70" w:rsidRDefault="00083D6D" w:rsidP="009620FF">
            <w:pPr>
              <w:jc w:val="both"/>
              <w:rPr>
                <w:rFonts w:cstheme="minorHAnsi"/>
              </w:rPr>
            </w:pPr>
          </w:p>
        </w:tc>
        <w:tc>
          <w:tcPr>
            <w:tcW w:w="3969" w:type="dxa"/>
            <w:tcBorders>
              <w:bottom w:val="single" w:sz="4" w:space="0" w:color="auto"/>
            </w:tcBorders>
            <w:vAlign w:val="bottom"/>
          </w:tcPr>
          <w:p w14:paraId="400BA91C" w14:textId="77777777" w:rsidR="00083D6D" w:rsidRPr="004F7E70" w:rsidRDefault="00083D6D" w:rsidP="009620FF">
            <w:pPr>
              <w:jc w:val="both"/>
              <w:rPr>
                <w:rFonts w:cstheme="minorHAnsi"/>
              </w:rPr>
            </w:pPr>
          </w:p>
        </w:tc>
        <w:tc>
          <w:tcPr>
            <w:tcW w:w="284" w:type="dxa"/>
            <w:vAlign w:val="bottom"/>
          </w:tcPr>
          <w:p w14:paraId="1A635CC8" w14:textId="77777777" w:rsidR="00083D6D" w:rsidRPr="004F7E70" w:rsidRDefault="00083D6D" w:rsidP="009620FF">
            <w:pPr>
              <w:jc w:val="both"/>
              <w:rPr>
                <w:rFonts w:cstheme="minorHAnsi"/>
              </w:rPr>
            </w:pPr>
          </w:p>
        </w:tc>
        <w:tc>
          <w:tcPr>
            <w:tcW w:w="1701" w:type="dxa"/>
            <w:tcBorders>
              <w:bottom w:val="single" w:sz="4" w:space="0" w:color="auto"/>
            </w:tcBorders>
            <w:vAlign w:val="bottom"/>
          </w:tcPr>
          <w:p w14:paraId="70EB34AD" w14:textId="77777777" w:rsidR="00083D6D" w:rsidRPr="004F7E70" w:rsidRDefault="00083D6D" w:rsidP="009620FF">
            <w:pPr>
              <w:ind w:left="0" w:firstLine="0"/>
              <w:jc w:val="both"/>
              <w:rPr>
                <w:rFonts w:cstheme="minorHAnsi"/>
              </w:rPr>
            </w:pPr>
          </w:p>
        </w:tc>
      </w:tr>
    </w:tbl>
    <w:p w14:paraId="0D6A62F0" w14:textId="778DBA47" w:rsidR="0073335F" w:rsidRPr="00083D6D" w:rsidRDefault="0073335F" w:rsidP="009620FF">
      <w:pPr>
        <w:tabs>
          <w:tab w:val="left" w:pos="1701"/>
        </w:tabs>
        <w:spacing w:line="240" w:lineRule="auto"/>
        <w:ind w:left="0" w:firstLine="0"/>
        <w:jc w:val="both"/>
      </w:pPr>
    </w:p>
    <w:sectPr w:rsidR="0073335F" w:rsidRPr="00083D6D" w:rsidSect="009620FF">
      <w:headerReference w:type="even" r:id="rId11"/>
      <w:headerReference w:type="default" r:id="rId12"/>
      <w:footerReference w:type="even" r:id="rId13"/>
      <w:footerReference w:type="default" r:id="rId14"/>
      <w:headerReference w:type="first" r:id="rId15"/>
      <w:footerReference w:type="first" r:id="rId16"/>
      <w:pgSz w:w="11906" w:h="16838"/>
      <w:pgMar w:top="1985" w:right="1083" w:bottom="1134" w:left="1077" w:header="283" w:footer="1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A2917" w14:textId="77777777" w:rsidR="004E71A4" w:rsidRDefault="004E71A4">
      <w:pPr>
        <w:spacing w:line="240" w:lineRule="auto"/>
      </w:pPr>
      <w:r>
        <w:separator/>
      </w:r>
    </w:p>
  </w:endnote>
  <w:endnote w:type="continuationSeparator" w:id="0">
    <w:p w14:paraId="0F9D4868" w14:textId="77777777" w:rsidR="004E71A4" w:rsidRDefault="004E7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Rounded MT Bold">
    <w:panose1 w:val="020F070403050403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F8CD" w14:textId="77777777" w:rsidR="0073335F" w:rsidRDefault="007E1714">
    <w:pPr>
      <w:tabs>
        <w:tab w:val="center" w:pos="4106"/>
        <w:tab w:val="right" w:pos="9831"/>
      </w:tabs>
      <w:spacing w:after="91" w:line="259" w:lineRule="auto"/>
      <w:ind w:left="0" w:right="-139" w:firstLine="0"/>
    </w:pPr>
    <w:r>
      <w:rPr>
        <w:rFonts w:ascii="Arial" w:eastAsia="Arial" w:hAnsi="Arial" w:cs="Arial"/>
        <w:sz w:val="16"/>
      </w:rPr>
      <w:t xml:space="preserve">Domestic Support Worker </w:t>
    </w:r>
    <w:r>
      <w:rPr>
        <w:rFonts w:ascii="Arial" w:eastAsia="Arial" w:hAnsi="Arial" w:cs="Arial"/>
        <w:sz w:val="16"/>
      </w:rPr>
      <w:tab/>
      <w:t xml:space="preserve">October 2019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fldSimple w:instr="NUMPAGES   \* MERGEFORMAT">
      <w:r>
        <w:rPr>
          <w:rFonts w:ascii="Arial" w:eastAsia="Arial" w:hAnsi="Arial" w:cs="Arial"/>
          <w:sz w:val="16"/>
        </w:rPr>
        <w:t>3</w:t>
      </w:r>
    </w:fldSimple>
    <w:r>
      <w:rPr>
        <w:rFonts w:ascii="Arial" w:eastAsia="Arial" w:hAnsi="Arial" w:cs="Arial"/>
        <w:sz w:val="16"/>
      </w:rPr>
      <w:t xml:space="preserve"> </w:t>
    </w:r>
  </w:p>
  <w:p w14:paraId="163AC656" w14:textId="77777777" w:rsidR="0073335F" w:rsidRDefault="007E1714">
    <w:pPr>
      <w:spacing w:line="259" w:lineRule="auto"/>
      <w:ind w:left="0" w:firstLine="0"/>
    </w:pPr>
    <w:r>
      <w:t xml:space="preserve"> </w:t>
    </w:r>
  </w:p>
  <w:p w14:paraId="67D7A05D" w14:textId="77777777" w:rsidR="0073335F" w:rsidRDefault="007E1714">
    <w:pPr>
      <w:spacing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3B00" w14:textId="77777777" w:rsidR="0073335F" w:rsidRDefault="552C1D6E">
    <w:pPr>
      <w:tabs>
        <w:tab w:val="center" w:pos="4106"/>
        <w:tab w:val="right" w:pos="9831"/>
      </w:tabs>
      <w:spacing w:after="91" w:line="259" w:lineRule="auto"/>
      <w:ind w:left="0" w:right="-139" w:firstLine="0"/>
    </w:pPr>
    <w:r w:rsidRPr="552C1D6E">
      <w:rPr>
        <w:rFonts w:ascii="Arial" w:eastAsia="Arial" w:hAnsi="Arial" w:cs="Arial"/>
        <w:sz w:val="16"/>
        <w:szCs w:val="16"/>
      </w:rPr>
      <w:t xml:space="preserve">Page </w:t>
    </w:r>
    <w:r w:rsidR="007E1714" w:rsidRPr="552C1D6E">
      <w:rPr>
        <w:rFonts w:ascii="Arial" w:eastAsia="Arial" w:hAnsi="Arial" w:cs="Arial"/>
        <w:sz w:val="16"/>
        <w:szCs w:val="16"/>
      </w:rPr>
      <w:fldChar w:fldCharType="begin"/>
    </w:r>
    <w:r w:rsidR="007E1714">
      <w:instrText xml:space="preserve"> PAGE   \* MERGEFORMAT </w:instrText>
    </w:r>
    <w:r w:rsidR="007E1714" w:rsidRPr="552C1D6E">
      <w:fldChar w:fldCharType="separate"/>
    </w:r>
    <w:r w:rsidRPr="552C1D6E">
      <w:rPr>
        <w:rFonts w:ascii="Arial" w:eastAsia="Arial" w:hAnsi="Arial" w:cs="Arial"/>
        <w:sz w:val="16"/>
        <w:szCs w:val="16"/>
      </w:rPr>
      <w:t>1</w:t>
    </w:r>
    <w:r w:rsidR="007E1714" w:rsidRPr="552C1D6E">
      <w:rPr>
        <w:rFonts w:ascii="Arial" w:eastAsia="Arial" w:hAnsi="Arial" w:cs="Arial"/>
        <w:sz w:val="16"/>
        <w:szCs w:val="16"/>
      </w:rPr>
      <w:fldChar w:fldCharType="end"/>
    </w:r>
    <w:r w:rsidRPr="552C1D6E">
      <w:rPr>
        <w:rFonts w:ascii="Arial" w:eastAsia="Arial" w:hAnsi="Arial" w:cs="Arial"/>
        <w:sz w:val="16"/>
        <w:szCs w:val="16"/>
      </w:rPr>
      <w:t xml:space="preserve"> of </w:t>
    </w:r>
    <w:r w:rsidR="007E1714" w:rsidRPr="552C1D6E">
      <w:rPr>
        <w:rFonts w:ascii="Arial" w:eastAsia="Arial" w:hAnsi="Arial" w:cs="Arial"/>
        <w:sz w:val="16"/>
        <w:szCs w:val="16"/>
      </w:rPr>
      <w:fldChar w:fldCharType="begin"/>
    </w:r>
    <w:r w:rsidR="007E1714">
      <w:instrText>NUMPAGES   \* MERGEFORMAT</w:instrText>
    </w:r>
    <w:r w:rsidR="007E1714" w:rsidRPr="552C1D6E">
      <w:fldChar w:fldCharType="separate"/>
    </w:r>
    <w:r w:rsidRPr="552C1D6E">
      <w:rPr>
        <w:rFonts w:ascii="Arial" w:eastAsia="Arial" w:hAnsi="Arial" w:cs="Arial"/>
        <w:sz w:val="16"/>
        <w:szCs w:val="16"/>
      </w:rPr>
      <w:t>3</w:t>
    </w:r>
    <w:r w:rsidR="007E1714" w:rsidRPr="552C1D6E">
      <w:rPr>
        <w:rFonts w:ascii="Arial" w:eastAsia="Arial" w:hAnsi="Arial" w:cs="Arial"/>
        <w:sz w:val="16"/>
        <w:szCs w:val="16"/>
      </w:rPr>
      <w:fldChar w:fldCharType="end"/>
    </w:r>
    <w:r w:rsidRPr="552C1D6E">
      <w:rPr>
        <w:rFonts w:ascii="Arial" w:eastAsia="Arial" w:hAnsi="Arial" w:cs="Arial"/>
        <w:sz w:val="16"/>
        <w:szCs w:val="16"/>
      </w:rPr>
      <w:t xml:space="preserve"> </w:t>
    </w:r>
  </w:p>
  <w:p w14:paraId="01BA2E05" w14:textId="77777777" w:rsidR="0073335F" w:rsidRDefault="007E1714">
    <w:pPr>
      <w:spacing w:line="259" w:lineRule="auto"/>
      <w:ind w:left="0" w:firstLine="0"/>
    </w:pPr>
    <w:r>
      <w:t xml:space="preserve"> </w:t>
    </w:r>
  </w:p>
  <w:p w14:paraId="5E842013" w14:textId="77777777" w:rsidR="0073335F" w:rsidRPr="007E75D3" w:rsidRDefault="0073335F" w:rsidP="00E65FEA">
    <w:pPr>
      <w:spacing w:line="259" w:lineRule="auto"/>
      <w:ind w:left="0" w:firstLine="0"/>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F3DA" w14:textId="77777777" w:rsidR="0073335F" w:rsidRDefault="007E1714">
    <w:pPr>
      <w:tabs>
        <w:tab w:val="center" w:pos="4106"/>
        <w:tab w:val="right" w:pos="9831"/>
      </w:tabs>
      <w:spacing w:after="91" w:line="259" w:lineRule="auto"/>
      <w:ind w:left="0" w:right="-139" w:firstLine="0"/>
    </w:pPr>
    <w:r>
      <w:rPr>
        <w:rFonts w:ascii="Arial" w:eastAsia="Arial" w:hAnsi="Arial" w:cs="Arial"/>
        <w:sz w:val="16"/>
      </w:rPr>
      <w:t xml:space="preserve">Domestic Support Worker </w:t>
    </w:r>
    <w:r>
      <w:rPr>
        <w:rFonts w:ascii="Arial" w:eastAsia="Arial" w:hAnsi="Arial" w:cs="Arial"/>
        <w:sz w:val="16"/>
      </w:rPr>
      <w:tab/>
      <w:t xml:space="preserve">October 2019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fldSimple w:instr="NUMPAGES   \* MERGEFORMAT">
      <w:r>
        <w:rPr>
          <w:rFonts w:ascii="Arial" w:eastAsia="Arial" w:hAnsi="Arial" w:cs="Arial"/>
          <w:sz w:val="16"/>
        </w:rPr>
        <w:t>3</w:t>
      </w:r>
    </w:fldSimple>
    <w:r>
      <w:rPr>
        <w:rFonts w:ascii="Arial" w:eastAsia="Arial" w:hAnsi="Arial" w:cs="Arial"/>
        <w:sz w:val="16"/>
      </w:rPr>
      <w:t xml:space="preserve"> </w:t>
    </w:r>
  </w:p>
  <w:p w14:paraId="4E1FDC4B" w14:textId="77777777" w:rsidR="0073335F" w:rsidRDefault="007E1714">
    <w:pPr>
      <w:spacing w:line="259" w:lineRule="auto"/>
      <w:ind w:left="0" w:firstLine="0"/>
    </w:pPr>
    <w:r>
      <w:t xml:space="preserve"> </w:t>
    </w:r>
  </w:p>
  <w:p w14:paraId="37530AE1" w14:textId="77777777" w:rsidR="0073335F" w:rsidRDefault="007E1714">
    <w:pPr>
      <w:spacing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7B770" w14:textId="77777777" w:rsidR="004E71A4" w:rsidRDefault="004E71A4">
      <w:pPr>
        <w:spacing w:line="240" w:lineRule="auto"/>
      </w:pPr>
      <w:r>
        <w:separator/>
      </w:r>
    </w:p>
  </w:footnote>
  <w:footnote w:type="continuationSeparator" w:id="0">
    <w:p w14:paraId="3993F219" w14:textId="77777777" w:rsidR="004E71A4" w:rsidRDefault="004E71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3233" w14:textId="77777777" w:rsidR="0073335F" w:rsidRDefault="007E1714">
    <w:pPr>
      <w:spacing w:line="259" w:lineRule="auto"/>
      <w:ind w:left="140" w:firstLine="0"/>
      <w:jc w:val="center"/>
    </w:pPr>
    <w:r>
      <w:rPr>
        <w:noProof/>
      </w:rPr>
      <w:drawing>
        <wp:anchor distT="0" distB="0" distL="114300" distR="114300" simplePos="0" relativeHeight="251658240" behindDoc="0" locked="0" layoutInCell="1" allowOverlap="0" wp14:anchorId="2F58101E" wp14:editId="606F2C08">
          <wp:simplePos x="0" y="0"/>
          <wp:positionH relativeFrom="page">
            <wp:posOffset>2196719</wp:posOffset>
          </wp:positionH>
          <wp:positionV relativeFrom="page">
            <wp:posOffset>215900</wp:posOffset>
          </wp:positionV>
          <wp:extent cx="3255899" cy="85280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3255899" cy="852805"/>
                  </a:xfrm>
                  <a:prstGeom prst="rect">
                    <a:avLst/>
                  </a:prstGeom>
                </pic:spPr>
              </pic:pic>
            </a:graphicData>
          </a:graphic>
        </wp:anchor>
      </w:drawing>
    </w:r>
    <w:r>
      <w:t xml:space="preserve"> </w:t>
    </w:r>
  </w:p>
  <w:p w14:paraId="0B899B7B" w14:textId="77777777" w:rsidR="0073335F" w:rsidRDefault="007E1714">
    <w:pPr>
      <w:spacing w:after="64" w:line="259" w:lineRule="auto"/>
      <w:ind w:left="137" w:firstLine="0"/>
      <w:jc w:val="center"/>
    </w:pPr>
    <w:r>
      <w:t xml:space="preserve"> </w:t>
    </w:r>
  </w:p>
  <w:p w14:paraId="391E8611" w14:textId="77777777" w:rsidR="0073335F" w:rsidRDefault="007E1714">
    <w:pPr>
      <w:spacing w:line="259" w:lineRule="auto"/>
      <w:ind w:left="86" w:firstLine="0"/>
      <w:jc w:val="center"/>
    </w:pPr>
    <w:r>
      <w:rPr>
        <w:rFonts w:ascii="Arial" w:eastAsia="Arial" w:hAnsi="Arial" w:cs="Arial"/>
        <w:b/>
        <w:sz w:val="32"/>
      </w:rPr>
      <w:t xml:space="preserve">POSITION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1290" w14:textId="77777777" w:rsidR="0073335F" w:rsidRDefault="007E1714">
    <w:pPr>
      <w:spacing w:line="259" w:lineRule="auto"/>
      <w:ind w:left="140" w:firstLine="0"/>
      <w:jc w:val="center"/>
    </w:pPr>
    <w:r>
      <w:rPr>
        <w:noProof/>
      </w:rPr>
      <w:drawing>
        <wp:anchor distT="0" distB="0" distL="114300" distR="114300" simplePos="0" relativeHeight="251657215" behindDoc="0" locked="0" layoutInCell="1" allowOverlap="0" wp14:anchorId="23F926A5" wp14:editId="295966EC">
          <wp:simplePos x="0" y="0"/>
          <wp:positionH relativeFrom="page">
            <wp:posOffset>2177415</wp:posOffset>
          </wp:positionH>
          <wp:positionV relativeFrom="page">
            <wp:posOffset>273050</wp:posOffset>
          </wp:positionV>
          <wp:extent cx="3255645" cy="688769"/>
          <wp:effectExtent l="0" t="0" r="1905" b="0"/>
          <wp:wrapNone/>
          <wp:docPr id="13" name="Picture 1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
                  <a:srcRect b="19228"/>
                  <a:stretch/>
                </pic:blipFill>
                <pic:spPr bwMode="auto">
                  <a:xfrm>
                    <a:off x="0" y="0"/>
                    <a:ext cx="3255645" cy="68876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p>
  <w:p w14:paraId="0523E1FA" w14:textId="77777777" w:rsidR="0073335F" w:rsidRDefault="007E1714">
    <w:pPr>
      <w:spacing w:after="64" w:line="259" w:lineRule="auto"/>
      <w:ind w:left="137" w:firstLine="0"/>
      <w:jc w:val="center"/>
    </w:pPr>
    <w:r>
      <w:t xml:space="preserve"> </w:t>
    </w:r>
  </w:p>
  <w:p w14:paraId="4CA0E81F" w14:textId="77777777" w:rsidR="009605A6" w:rsidRDefault="009605A6" w:rsidP="009605A6">
    <w:pPr>
      <w:spacing w:line="259" w:lineRule="auto"/>
      <w:ind w:left="86" w:firstLine="0"/>
      <w:jc w:val="center"/>
      <w:rPr>
        <w:rFonts w:ascii="Arial" w:eastAsia="Arial" w:hAnsi="Arial" w:cs="Arial"/>
        <w:b/>
        <w:sz w:val="32"/>
      </w:rPr>
    </w:pPr>
  </w:p>
  <w:p w14:paraId="53F5BEDC" w14:textId="77777777" w:rsidR="009605A6" w:rsidRDefault="009605A6" w:rsidP="009605A6">
    <w:pPr>
      <w:spacing w:line="259" w:lineRule="auto"/>
      <w:ind w:left="86" w:firstLine="0"/>
      <w:jc w:val="center"/>
      <w:rPr>
        <w:rFonts w:ascii="Arial" w:eastAsia="Arial" w:hAnsi="Arial" w:cs="Arial"/>
        <w:b/>
        <w:sz w:val="32"/>
      </w:rPr>
    </w:pPr>
  </w:p>
  <w:p w14:paraId="15A7D059" w14:textId="77777777" w:rsidR="0073335F" w:rsidRPr="009605A6" w:rsidRDefault="009605A6" w:rsidP="009605A6">
    <w:pPr>
      <w:spacing w:line="259" w:lineRule="auto"/>
      <w:ind w:left="86" w:firstLine="0"/>
      <w:jc w:val="center"/>
      <w:rPr>
        <w:rFonts w:ascii="Arial" w:eastAsia="Arial" w:hAnsi="Arial" w:cs="Arial"/>
        <w:b/>
        <w:sz w:val="32"/>
      </w:rPr>
    </w:pPr>
    <w:r>
      <w:rPr>
        <w:rFonts w:ascii="Arial" w:eastAsia="Arial" w:hAnsi="Arial" w:cs="Arial"/>
        <w:b/>
        <w:sz w:val="32"/>
      </w:rPr>
      <w:t xml:space="preserve">POSITION </w:t>
    </w:r>
    <w:r w:rsidR="007E1714">
      <w:rPr>
        <w:rFonts w:ascii="Arial" w:eastAsia="Arial" w:hAnsi="Arial" w:cs="Arial"/>
        <w:b/>
        <w:sz w:val="32"/>
      </w:rPr>
      <w:t xml:space="preserve">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8E36" w14:textId="77777777" w:rsidR="0073335F" w:rsidRDefault="007E1714">
    <w:pPr>
      <w:spacing w:line="259" w:lineRule="auto"/>
      <w:ind w:left="140" w:firstLine="0"/>
      <w:jc w:val="center"/>
    </w:pPr>
    <w:r>
      <w:rPr>
        <w:noProof/>
      </w:rPr>
      <w:drawing>
        <wp:anchor distT="0" distB="0" distL="114300" distR="114300" simplePos="0" relativeHeight="251660288" behindDoc="0" locked="0" layoutInCell="1" allowOverlap="0" wp14:anchorId="11117837" wp14:editId="663DA03B">
          <wp:simplePos x="0" y="0"/>
          <wp:positionH relativeFrom="page">
            <wp:posOffset>2196719</wp:posOffset>
          </wp:positionH>
          <wp:positionV relativeFrom="page">
            <wp:posOffset>215900</wp:posOffset>
          </wp:positionV>
          <wp:extent cx="3255899" cy="85280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3255899" cy="852805"/>
                  </a:xfrm>
                  <a:prstGeom prst="rect">
                    <a:avLst/>
                  </a:prstGeom>
                </pic:spPr>
              </pic:pic>
            </a:graphicData>
          </a:graphic>
        </wp:anchor>
      </w:drawing>
    </w:r>
    <w:r>
      <w:t xml:space="preserve"> </w:t>
    </w:r>
  </w:p>
  <w:p w14:paraId="699D916B" w14:textId="77777777" w:rsidR="0073335F" w:rsidRDefault="007E1714">
    <w:pPr>
      <w:spacing w:after="64" w:line="259" w:lineRule="auto"/>
      <w:ind w:left="137" w:firstLine="0"/>
      <w:jc w:val="center"/>
    </w:pPr>
    <w:r>
      <w:t xml:space="preserve"> </w:t>
    </w:r>
  </w:p>
  <w:p w14:paraId="5CE0B3F9" w14:textId="77777777" w:rsidR="0073335F" w:rsidRDefault="007E1714">
    <w:pPr>
      <w:spacing w:line="259" w:lineRule="auto"/>
      <w:ind w:left="86" w:firstLine="0"/>
      <w:jc w:val="center"/>
    </w:pPr>
    <w:r>
      <w:rPr>
        <w:rFonts w:ascii="Arial" w:eastAsia="Arial" w:hAnsi="Arial" w:cs="Arial"/>
        <w:b/>
        <w:sz w:val="32"/>
      </w:rPr>
      <w:t xml:space="preserve">POSITION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6B46"/>
    <w:multiLevelType w:val="hybridMultilevel"/>
    <w:tmpl w:val="6BA0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77DE7"/>
    <w:multiLevelType w:val="hybridMultilevel"/>
    <w:tmpl w:val="C0D64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75B81"/>
    <w:multiLevelType w:val="hybridMultilevel"/>
    <w:tmpl w:val="5B6C9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B32D5D"/>
    <w:multiLevelType w:val="hybridMultilevel"/>
    <w:tmpl w:val="20A6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D522EE"/>
    <w:multiLevelType w:val="hybridMultilevel"/>
    <w:tmpl w:val="6916C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CF37B1"/>
    <w:multiLevelType w:val="hybridMultilevel"/>
    <w:tmpl w:val="5EE6F0B8"/>
    <w:lvl w:ilvl="0" w:tplc="547697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22E29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B2E7B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98AC1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AD36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58509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FEE89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8E8D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782D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3A1DA4"/>
    <w:multiLevelType w:val="hybridMultilevel"/>
    <w:tmpl w:val="95BE127E"/>
    <w:lvl w:ilvl="0" w:tplc="AAD89FE4">
      <w:start w:val="1"/>
      <w:numFmt w:val="decimal"/>
      <w:lvlText w:val="%1."/>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988D56">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546A0A">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FA38FA">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20904E">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5A74E6">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1056B2">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CFF8C">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68EDB8">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6D0C62"/>
    <w:multiLevelType w:val="hybridMultilevel"/>
    <w:tmpl w:val="940C3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E12487"/>
    <w:multiLevelType w:val="hybridMultilevel"/>
    <w:tmpl w:val="17FC95B2"/>
    <w:lvl w:ilvl="0" w:tplc="4D94A500">
      <w:start w:val="1"/>
      <w:numFmt w:val="bullet"/>
      <w:lvlText w:val="•"/>
      <w:lvlJc w:val="left"/>
      <w:pPr>
        <w:ind w:left="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F61D32">
      <w:start w:val="1"/>
      <w:numFmt w:val="bullet"/>
      <w:lvlText w:val="o"/>
      <w:lvlJc w:val="left"/>
      <w:pPr>
        <w:ind w:left="1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4A85AA">
      <w:start w:val="1"/>
      <w:numFmt w:val="bullet"/>
      <w:lvlText w:val="▪"/>
      <w:lvlJc w:val="left"/>
      <w:pPr>
        <w:ind w:left="1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CCBD6A">
      <w:start w:val="1"/>
      <w:numFmt w:val="bullet"/>
      <w:lvlText w:val="•"/>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E6338">
      <w:start w:val="1"/>
      <w:numFmt w:val="bullet"/>
      <w:lvlText w:val="o"/>
      <w:lvlJc w:val="left"/>
      <w:pPr>
        <w:ind w:left="3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A866F6">
      <w:start w:val="1"/>
      <w:numFmt w:val="bullet"/>
      <w:lvlText w:val="▪"/>
      <w:lvlJc w:val="left"/>
      <w:pPr>
        <w:ind w:left="4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209538">
      <w:start w:val="1"/>
      <w:numFmt w:val="bullet"/>
      <w:lvlText w:val="•"/>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CCA0AE">
      <w:start w:val="1"/>
      <w:numFmt w:val="bullet"/>
      <w:lvlText w:val="o"/>
      <w:lvlJc w:val="left"/>
      <w:pPr>
        <w:ind w:left="5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90805A">
      <w:start w:val="1"/>
      <w:numFmt w:val="bullet"/>
      <w:lvlText w:val="▪"/>
      <w:lvlJc w:val="left"/>
      <w:pPr>
        <w:ind w:left="6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FE6835"/>
    <w:multiLevelType w:val="hybridMultilevel"/>
    <w:tmpl w:val="11A42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7C6C0F"/>
    <w:multiLevelType w:val="hybridMultilevel"/>
    <w:tmpl w:val="A35E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3369F1"/>
    <w:multiLevelType w:val="hybridMultilevel"/>
    <w:tmpl w:val="52BA37B8"/>
    <w:lvl w:ilvl="0" w:tplc="3F9A7D46">
      <w:start w:val="13"/>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B30489"/>
    <w:multiLevelType w:val="hybridMultilevel"/>
    <w:tmpl w:val="65FE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624498"/>
    <w:multiLevelType w:val="hybridMultilevel"/>
    <w:tmpl w:val="7C987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43FE0"/>
    <w:multiLevelType w:val="hybridMultilevel"/>
    <w:tmpl w:val="7B4A5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1623083">
    <w:abstractNumId w:val="8"/>
  </w:num>
  <w:num w:numId="2" w16cid:durableId="1737975551">
    <w:abstractNumId w:val="6"/>
  </w:num>
  <w:num w:numId="3" w16cid:durableId="1961059990">
    <w:abstractNumId w:val="5"/>
  </w:num>
  <w:num w:numId="4" w16cid:durableId="1655186464">
    <w:abstractNumId w:val="9"/>
  </w:num>
  <w:num w:numId="5" w16cid:durableId="1831798198">
    <w:abstractNumId w:val="10"/>
  </w:num>
  <w:num w:numId="6" w16cid:durableId="1612739015">
    <w:abstractNumId w:val="1"/>
  </w:num>
  <w:num w:numId="7" w16cid:durableId="229270744">
    <w:abstractNumId w:val="5"/>
  </w:num>
  <w:num w:numId="8" w16cid:durableId="1927569838">
    <w:abstractNumId w:val="2"/>
  </w:num>
  <w:num w:numId="9" w16cid:durableId="1460028271">
    <w:abstractNumId w:val="11"/>
  </w:num>
  <w:num w:numId="10" w16cid:durableId="79565456">
    <w:abstractNumId w:val="7"/>
  </w:num>
  <w:num w:numId="11" w16cid:durableId="656498834">
    <w:abstractNumId w:val="0"/>
  </w:num>
  <w:num w:numId="12" w16cid:durableId="1784765710">
    <w:abstractNumId w:val="3"/>
  </w:num>
  <w:num w:numId="13" w16cid:durableId="212348192">
    <w:abstractNumId w:val="12"/>
  </w:num>
  <w:num w:numId="14" w16cid:durableId="1149593899">
    <w:abstractNumId w:val="13"/>
  </w:num>
  <w:num w:numId="15" w16cid:durableId="2006008288">
    <w:abstractNumId w:val="14"/>
  </w:num>
  <w:num w:numId="16" w16cid:durableId="30509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CA"/>
    <w:rsid w:val="00060769"/>
    <w:rsid w:val="00083D6D"/>
    <w:rsid w:val="000B2BBD"/>
    <w:rsid w:val="000D299F"/>
    <w:rsid w:val="000F51F8"/>
    <w:rsid w:val="00120120"/>
    <w:rsid w:val="0015D3F9"/>
    <w:rsid w:val="0018389E"/>
    <w:rsid w:val="0020045E"/>
    <w:rsid w:val="00220912"/>
    <w:rsid w:val="00243C04"/>
    <w:rsid w:val="002C0BCA"/>
    <w:rsid w:val="00367B04"/>
    <w:rsid w:val="003A787E"/>
    <w:rsid w:val="003B5F88"/>
    <w:rsid w:val="004001D6"/>
    <w:rsid w:val="0041615E"/>
    <w:rsid w:val="00486D76"/>
    <w:rsid w:val="004E71A4"/>
    <w:rsid w:val="005143C8"/>
    <w:rsid w:val="00597FA2"/>
    <w:rsid w:val="005A419B"/>
    <w:rsid w:val="00665AD4"/>
    <w:rsid w:val="00726856"/>
    <w:rsid w:val="0073335F"/>
    <w:rsid w:val="00742CEA"/>
    <w:rsid w:val="0078109E"/>
    <w:rsid w:val="007B4E14"/>
    <w:rsid w:val="007E1714"/>
    <w:rsid w:val="007E75D3"/>
    <w:rsid w:val="008A3D64"/>
    <w:rsid w:val="00920B9E"/>
    <w:rsid w:val="009605A6"/>
    <w:rsid w:val="009620FF"/>
    <w:rsid w:val="009B3B2B"/>
    <w:rsid w:val="009C2209"/>
    <w:rsid w:val="009E11A8"/>
    <w:rsid w:val="00AC0203"/>
    <w:rsid w:val="00AC3854"/>
    <w:rsid w:val="00B24FF0"/>
    <w:rsid w:val="00B51C73"/>
    <w:rsid w:val="00B66433"/>
    <w:rsid w:val="00B921E1"/>
    <w:rsid w:val="00C210AC"/>
    <w:rsid w:val="00C65CAD"/>
    <w:rsid w:val="00CA6268"/>
    <w:rsid w:val="00CE020F"/>
    <w:rsid w:val="00D749C4"/>
    <w:rsid w:val="00E32DBE"/>
    <w:rsid w:val="00E541F1"/>
    <w:rsid w:val="00E65FEA"/>
    <w:rsid w:val="00E97354"/>
    <w:rsid w:val="00EC55CA"/>
    <w:rsid w:val="00F92B42"/>
    <w:rsid w:val="04762A96"/>
    <w:rsid w:val="065339D6"/>
    <w:rsid w:val="0EE7EC06"/>
    <w:rsid w:val="10A7FB00"/>
    <w:rsid w:val="16240379"/>
    <w:rsid w:val="177121EC"/>
    <w:rsid w:val="1A7A0DA6"/>
    <w:rsid w:val="1D9F3C41"/>
    <w:rsid w:val="1F3737DC"/>
    <w:rsid w:val="212C5163"/>
    <w:rsid w:val="25EB0B11"/>
    <w:rsid w:val="27425E59"/>
    <w:rsid w:val="28071451"/>
    <w:rsid w:val="29815B02"/>
    <w:rsid w:val="2CEBEAF0"/>
    <w:rsid w:val="36BFB2DD"/>
    <w:rsid w:val="39ED96B2"/>
    <w:rsid w:val="3AD32AFC"/>
    <w:rsid w:val="3C43F4BB"/>
    <w:rsid w:val="3C551D6A"/>
    <w:rsid w:val="3F0EEAB7"/>
    <w:rsid w:val="4174F74F"/>
    <w:rsid w:val="447426D3"/>
    <w:rsid w:val="45578035"/>
    <w:rsid w:val="49C73B44"/>
    <w:rsid w:val="4C3C106B"/>
    <w:rsid w:val="4C62CB04"/>
    <w:rsid w:val="4F0B8E1A"/>
    <w:rsid w:val="50F79F85"/>
    <w:rsid w:val="52C60F8D"/>
    <w:rsid w:val="5477C9E7"/>
    <w:rsid w:val="552C1D6E"/>
    <w:rsid w:val="5B4CC116"/>
    <w:rsid w:val="5FE4742F"/>
    <w:rsid w:val="62E9E932"/>
    <w:rsid w:val="638ADDFD"/>
    <w:rsid w:val="6AB81160"/>
    <w:rsid w:val="6E9A6871"/>
    <w:rsid w:val="706F94CF"/>
    <w:rsid w:val="70A8A034"/>
    <w:rsid w:val="7A80814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997F"/>
  <w15:docId w15:val="{28A28A12-83C4-4075-BE7A-7F3A439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083D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D6D"/>
    <w:pPr>
      <w:spacing w:after="200" w:line="276" w:lineRule="auto"/>
      <w:ind w:left="720" w:firstLine="0"/>
      <w:contextualSpacing/>
    </w:pPr>
    <w:rPr>
      <w:rFonts w:asciiTheme="minorHAnsi" w:eastAsiaTheme="minorHAnsi" w:hAnsiTheme="minorHAnsi" w:cstheme="minorBidi"/>
      <w:color w:val="auto"/>
      <w:lang w:eastAsia="en-US"/>
    </w:rPr>
  </w:style>
  <w:style w:type="paragraph" w:styleId="Footer">
    <w:name w:val="footer"/>
    <w:basedOn w:val="Normal"/>
    <w:link w:val="FooterChar"/>
    <w:unhideWhenUsed/>
    <w:rsid w:val="00D749C4"/>
    <w:pPr>
      <w:tabs>
        <w:tab w:val="center" w:pos="4513"/>
        <w:tab w:val="right" w:pos="9026"/>
      </w:tabs>
      <w:spacing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rsid w:val="00D749C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4408">
      <w:bodyDiv w:val="1"/>
      <w:marLeft w:val="0"/>
      <w:marRight w:val="0"/>
      <w:marTop w:val="0"/>
      <w:marBottom w:val="0"/>
      <w:divBdr>
        <w:top w:val="none" w:sz="0" w:space="0" w:color="auto"/>
        <w:left w:val="none" w:sz="0" w:space="0" w:color="auto"/>
        <w:bottom w:val="none" w:sz="0" w:space="0" w:color="auto"/>
        <w:right w:val="none" w:sz="0" w:space="0" w:color="auto"/>
      </w:divBdr>
    </w:div>
    <w:div w:id="114177070">
      <w:bodyDiv w:val="1"/>
      <w:marLeft w:val="0"/>
      <w:marRight w:val="0"/>
      <w:marTop w:val="0"/>
      <w:marBottom w:val="0"/>
      <w:divBdr>
        <w:top w:val="none" w:sz="0" w:space="0" w:color="auto"/>
        <w:left w:val="none" w:sz="0" w:space="0" w:color="auto"/>
        <w:bottom w:val="none" w:sz="0" w:space="0" w:color="auto"/>
        <w:right w:val="none" w:sz="0" w:space="0" w:color="auto"/>
      </w:divBdr>
    </w:div>
    <w:div w:id="899823823">
      <w:bodyDiv w:val="1"/>
      <w:marLeft w:val="0"/>
      <w:marRight w:val="0"/>
      <w:marTop w:val="0"/>
      <w:marBottom w:val="0"/>
      <w:divBdr>
        <w:top w:val="none" w:sz="0" w:space="0" w:color="auto"/>
        <w:left w:val="none" w:sz="0" w:space="0" w:color="auto"/>
        <w:bottom w:val="none" w:sz="0" w:space="0" w:color="auto"/>
        <w:right w:val="none" w:sz="0" w:space="0" w:color="auto"/>
      </w:divBdr>
    </w:div>
    <w:div w:id="955021707">
      <w:bodyDiv w:val="1"/>
      <w:marLeft w:val="0"/>
      <w:marRight w:val="0"/>
      <w:marTop w:val="0"/>
      <w:marBottom w:val="0"/>
      <w:divBdr>
        <w:top w:val="none" w:sz="0" w:space="0" w:color="auto"/>
        <w:left w:val="none" w:sz="0" w:space="0" w:color="auto"/>
        <w:bottom w:val="none" w:sz="0" w:space="0" w:color="auto"/>
        <w:right w:val="none" w:sz="0" w:space="0" w:color="auto"/>
      </w:divBdr>
    </w:div>
    <w:div w:id="1272586414">
      <w:bodyDiv w:val="1"/>
      <w:marLeft w:val="0"/>
      <w:marRight w:val="0"/>
      <w:marTop w:val="0"/>
      <w:marBottom w:val="0"/>
      <w:divBdr>
        <w:top w:val="none" w:sz="0" w:space="0" w:color="auto"/>
        <w:left w:val="none" w:sz="0" w:space="0" w:color="auto"/>
        <w:bottom w:val="none" w:sz="0" w:space="0" w:color="auto"/>
        <w:right w:val="none" w:sz="0" w:space="0" w:color="auto"/>
      </w:divBdr>
    </w:div>
    <w:div w:id="185349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Almandarawi\Focus%20Connect\HR%20-%20Documents\General\Recruitment\Position%20Descriptions\P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09b497-d512-4b20-b975-210e1c703a6e">
      <Terms xmlns="http://schemas.microsoft.com/office/infopath/2007/PartnerControls"/>
    </lcf76f155ced4ddcb4097134ff3c332f>
    <TaxCatchAll xmlns="6abe52cb-1aa6-41e7-ae64-4d6e19a5e4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11E525822DF74992AE7BFAB13F8C42" ma:contentTypeVersion="18" ma:contentTypeDescription="Create a new document." ma:contentTypeScope="" ma:versionID="ae569efa98f5bd6332c9f0a2ca409564">
  <xsd:schema xmlns:xsd="http://www.w3.org/2001/XMLSchema" xmlns:xs="http://www.w3.org/2001/XMLSchema" xmlns:p="http://schemas.microsoft.com/office/2006/metadata/properties" xmlns:ns2="7809b497-d512-4b20-b975-210e1c703a6e" xmlns:ns3="6abe52cb-1aa6-41e7-ae64-4d6e19a5e4c1" targetNamespace="http://schemas.microsoft.com/office/2006/metadata/properties" ma:root="true" ma:fieldsID="a2031524107bf8377124a60d65e1ca38" ns2:_="" ns3:_="">
    <xsd:import namespace="7809b497-d512-4b20-b975-210e1c703a6e"/>
    <xsd:import namespace="6abe52cb-1aa6-41e7-ae64-4d6e19a5e4c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b497-d512-4b20-b975-210e1c703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ac6c602-b99e-4df5-bca7-ae9b301fb48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e52cb-1aa6-41e7-ae64-4d6e19a5e4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5089ce-2bf9-4a87-9c17-7b51f2a9350f}" ma:internalName="TaxCatchAll" ma:showField="CatchAllData" ma:web="6abe52cb-1aa6-41e7-ae64-4d6e19a5e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CDB09-511E-4BF8-A3B0-CD54A5F65B68}">
  <ds:schemaRefs>
    <ds:schemaRef ds:uri="http://schemas.openxmlformats.org/officeDocument/2006/bibliography"/>
  </ds:schemaRefs>
</ds:datastoreItem>
</file>

<file path=customXml/itemProps2.xml><?xml version="1.0" encoding="utf-8"?>
<ds:datastoreItem xmlns:ds="http://schemas.openxmlformats.org/officeDocument/2006/customXml" ds:itemID="{16484833-1281-4BB4-97CF-416896D5301C}">
  <ds:schemaRefs>
    <ds:schemaRef ds:uri="http://schemas.microsoft.com/office/2006/metadata/properties"/>
    <ds:schemaRef ds:uri="http://schemas.microsoft.com/office/infopath/2007/PartnerControls"/>
    <ds:schemaRef ds:uri="7809b497-d512-4b20-b975-210e1c703a6e"/>
    <ds:schemaRef ds:uri="6abe52cb-1aa6-41e7-ae64-4d6e19a5e4c1"/>
  </ds:schemaRefs>
</ds:datastoreItem>
</file>

<file path=customXml/itemProps3.xml><?xml version="1.0" encoding="utf-8"?>
<ds:datastoreItem xmlns:ds="http://schemas.openxmlformats.org/officeDocument/2006/customXml" ds:itemID="{DC2F7745-EE6D-4852-BD99-08ECE0352600}">
  <ds:schemaRefs>
    <ds:schemaRef ds:uri="http://schemas.microsoft.com/sharepoint/v3/contenttype/forms"/>
  </ds:schemaRefs>
</ds:datastoreItem>
</file>

<file path=customXml/itemProps4.xml><?xml version="1.0" encoding="utf-8"?>
<ds:datastoreItem xmlns:ds="http://schemas.openxmlformats.org/officeDocument/2006/customXml" ds:itemID="{0021611C-85E8-4036-9DD9-8CB9B3552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b497-d512-4b20-b975-210e1c703a6e"/>
    <ds:schemaRef ds:uri="6abe52cb-1aa6-41e7-ae64-4d6e19a5e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PD Template 2024</Template>
  <TotalTime>7</TotalTime>
  <Pages>4</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Almandarawi</dc:creator>
  <cp:keywords/>
  <cp:lastModifiedBy>Ashish Dahiwalkar</cp:lastModifiedBy>
  <cp:revision>6</cp:revision>
  <cp:lastPrinted>2021-07-02T05:21:00Z</cp:lastPrinted>
  <dcterms:created xsi:type="dcterms:W3CDTF">2024-12-15T23:01:00Z</dcterms:created>
  <dcterms:modified xsi:type="dcterms:W3CDTF">2025-02-03T22:45:00Z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0x0101005A11E525822DF74992AE7BFAB13F8C42</vt:lpwstr>
  </property>
  <property fmtid="{D5CDD505-2E9C-101B-9397-08002B2CF9AE}" pid="3" name="Order">
    <vt:r8>24200</vt:r8>
  </property>
  <property fmtid="{D5CDD505-2E9C-101B-9397-08002B2CF9AE}" pid="4" name="MediaServiceImageTags">
    <vt:lpwstr/>
  </property>
</Properties>
</file>